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D1" w:rsidRPr="00E26186" w:rsidRDefault="007769D1" w:rsidP="004D74FB">
      <w:pPr>
        <w:rPr>
          <w:b/>
          <w:bCs/>
        </w:rPr>
      </w:pPr>
      <w:r w:rsidRPr="00E26186">
        <w:t>LISA 3.</w:t>
      </w:r>
      <w:r w:rsidRPr="00E26186">
        <w:rPr>
          <w:b/>
          <w:bCs/>
        </w:rPr>
        <w:t xml:space="preserve"> TEHNILINE KIRJELDUS JA TÖÖDE LOENDID</w:t>
      </w:r>
    </w:p>
    <w:p w:rsidR="007769D1" w:rsidRPr="00E26186" w:rsidRDefault="007769D1" w:rsidP="004A5178">
      <w:pPr>
        <w:pStyle w:val="ListParagraph"/>
        <w:numPr>
          <w:ilvl w:val="0"/>
          <w:numId w:val="64"/>
        </w:numPr>
        <w:rPr>
          <w:b/>
          <w:bCs/>
        </w:rPr>
      </w:pPr>
      <w:r w:rsidRPr="00E26186">
        <w:rPr>
          <w:b/>
          <w:bCs/>
        </w:rPr>
        <w:t>Üldosa</w:t>
      </w:r>
    </w:p>
    <w:p w:rsidR="007769D1" w:rsidRPr="00E26186" w:rsidRDefault="007769D1" w:rsidP="00962B7D">
      <w:r w:rsidRPr="00E26186">
        <w:t xml:space="preserve">Käesolev Loend hõlmab </w:t>
      </w:r>
      <w:r>
        <w:t>Puurmani</w:t>
      </w:r>
      <w:r w:rsidRPr="00E26186">
        <w:t xml:space="preserve"> aleviku </w:t>
      </w:r>
      <w:r>
        <w:t xml:space="preserve">Ülejõe </w:t>
      </w:r>
      <w:r w:rsidRPr="00E26186">
        <w:t>katlamaja</w:t>
      </w:r>
      <w:r>
        <w:t xml:space="preserve"> ümberehitamise</w:t>
      </w:r>
      <w:r w:rsidRPr="00E26186">
        <w:t xml:space="preserve"> projekteerimis-ehitustööde mahtusid.</w:t>
      </w:r>
    </w:p>
    <w:p w:rsidR="007769D1" w:rsidRPr="00E26186" w:rsidRDefault="007769D1" w:rsidP="00962B7D">
      <w:r w:rsidRPr="00E26186">
        <w:t>Pakkumine peab sisaldama allpool toodud tehniliste nõuete täitmise ja muu, mis on vajalik ülaltoodud ülesande täitmiseks. Tööd peavad olema teostatud lähtudes heast ehitustavast. Kõik teekatted, haljasalad peavad olema tööde lõpptähtajaks taastatud, asendatud lõhutud äärekivid jms.</w:t>
      </w:r>
    </w:p>
    <w:p w:rsidR="007769D1" w:rsidRPr="00E26186" w:rsidRDefault="007769D1" w:rsidP="00962B7D">
      <w:r w:rsidRPr="00E26186">
        <w:t>Loendites antud kogused on indikatiivsed ja mõeldud pakkujale üldise teabe andmiseks. Hankija ei vastuta loendites antud koguste korrektsuse eest. Pakkujal tuleb vastavalt Loenditele ja tegelikule olukorrale hinnata tegelik tööde maht.</w:t>
      </w:r>
    </w:p>
    <w:p w:rsidR="007769D1" w:rsidRPr="00E26186" w:rsidRDefault="007769D1" w:rsidP="00962B7D">
      <w:pPr>
        <w:pStyle w:val="ListParagraph"/>
        <w:numPr>
          <w:ilvl w:val="0"/>
          <w:numId w:val="64"/>
        </w:numPr>
        <w:rPr>
          <w:b/>
          <w:bCs/>
        </w:rPr>
      </w:pPr>
      <w:r w:rsidRPr="00E26186">
        <w:rPr>
          <w:b/>
          <w:bCs/>
        </w:rPr>
        <w:t>Informatsioonitahvel</w:t>
      </w:r>
    </w:p>
    <w:p w:rsidR="007769D1" w:rsidRPr="00E26186" w:rsidRDefault="007769D1" w:rsidP="00E3321E">
      <w:r w:rsidRPr="00E26186">
        <w:t xml:space="preserve">Pakkumus peab sisaldama ehitisega seotud nõuetekohaste informatsioonitahvli. Töövõtja kohustub varustama ehistustahvli  SA KIK </w:t>
      </w:r>
      <w:r w:rsidRPr="00C74845">
        <w:t>sümboolikaga</w:t>
      </w:r>
      <w:r>
        <w:t xml:space="preserve"> ja lisama lause „Projekti rahastatakse Kyoto saastekvootide müügist saadud vahenditest,“</w:t>
      </w:r>
      <w:r w:rsidRPr="00E26186">
        <w:t xml:space="preserve"> vastavalt  juhendile, mis on kättesaadav KIKi veebilehel </w:t>
      </w:r>
      <w:hyperlink r:id="rId7" w:history="1">
        <w:r w:rsidRPr="00E26186">
          <w:rPr>
            <w:rStyle w:val="Hyperlink"/>
          </w:rPr>
          <w:t>http://www.kik.ee/et/taotlejale/roheline-investeerimisskeem/toetusele-viitamine.html</w:t>
        </w:r>
      </w:hyperlink>
      <w:r w:rsidRPr="00E26186">
        <w:t xml:space="preserve"> </w:t>
      </w:r>
    </w:p>
    <w:p w:rsidR="007769D1" w:rsidRPr="00E26186" w:rsidRDefault="007769D1" w:rsidP="00962B7D">
      <w:pPr>
        <w:pStyle w:val="ListParagraph"/>
        <w:numPr>
          <w:ilvl w:val="0"/>
          <w:numId w:val="64"/>
        </w:numPr>
        <w:rPr>
          <w:b/>
          <w:bCs/>
        </w:rPr>
      </w:pPr>
      <w:r w:rsidRPr="00E26186">
        <w:rPr>
          <w:b/>
          <w:bCs/>
        </w:rPr>
        <w:t>Lammutustööd</w:t>
      </w:r>
    </w:p>
    <w:p w:rsidR="007769D1" w:rsidRPr="00E26186" w:rsidRDefault="007769D1" w:rsidP="00962B7D">
      <w:r w:rsidRPr="00E26186">
        <w:t>Kõik lammutustööd peavad olema pakkumise hinnas.</w:t>
      </w:r>
    </w:p>
    <w:p w:rsidR="007769D1" w:rsidRPr="00E26186" w:rsidRDefault="007769D1" w:rsidP="00962B7D">
      <w:pPr>
        <w:pStyle w:val="ListParagraph"/>
        <w:numPr>
          <w:ilvl w:val="0"/>
          <w:numId w:val="64"/>
        </w:numPr>
        <w:rPr>
          <w:b/>
          <w:bCs/>
        </w:rPr>
      </w:pPr>
      <w:r w:rsidRPr="00E26186">
        <w:rPr>
          <w:b/>
          <w:bCs/>
        </w:rPr>
        <w:t>Kooskõlastused ja load</w:t>
      </w:r>
    </w:p>
    <w:p w:rsidR="007769D1" w:rsidRPr="00E26186" w:rsidRDefault="007769D1" w:rsidP="00D5543F">
      <w:r w:rsidRPr="00E26186">
        <w:t>Ehitamiseks peab Pakkuja saama tellija nimele ehitusloa kohalikust omavalitsusest.</w:t>
      </w:r>
      <w:r>
        <w:t xml:space="preserve"> Objekti käikuandmiseks peab Pakkuja saama objektile Saasteloa Keskkonnaametist.</w:t>
      </w:r>
      <w:r w:rsidRPr="00E26186">
        <w:t xml:space="preserve"> Pakkuja peab komplekteerima vajalikud dokumendid</w:t>
      </w:r>
      <w:r>
        <w:t>,</w:t>
      </w:r>
      <w:r w:rsidRPr="00E26186">
        <w:t xml:space="preserve"> mida on vaja kasutusloa saamiseks</w:t>
      </w:r>
      <w:r>
        <w:t xml:space="preserve"> ja saab objekti anda tellijale üle vaid kasutusloa saamisel</w:t>
      </w:r>
      <w:r w:rsidRPr="00E26186">
        <w:t>. Kasutusloa saamisel esitatud pretensioonid ehitisele peab Pakkuja lahendama esimesel või</w:t>
      </w:r>
      <w:r>
        <w:t>malusel, kuid mitte hiljem kui 30 päeva jooksul puudustest teada saamisest.</w:t>
      </w:r>
    </w:p>
    <w:p w:rsidR="007769D1" w:rsidRPr="00E26186" w:rsidRDefault="007769D1" w:rsidP="00962B7D">
      <w:pPr>
        <w:pStyle w:val="ListParagraph"/>
        <w:numPr>
          <w:ilvl w:val="0"/>
          <w:numId w:val="64"/>
        </w:numPr>
        <w:rPr>
          <w:b/>
          <w:bCs/>
        </w:rPr>
      </w:pPr>
      <w:r w:rsidRPr="00E26186">
        <w:rPr>
          <w:b/>
          <w:bCs/>
        </w:rPr>
        <w:t>Arvutifailid</w:t>
      </w:r>
    </w:p>
    <w:p w:rsidR="007769D1" w:rsidRPr="00E26186" w:rsidRDefault="007769D1" w:rsidP="00962B7D">
      <w:r w:rsidRPr="00E26186">
        <w:t>Kontrolleri programmi failid ja jooniste failid tuleb Tellijale anda ka teostusformaadis (mitte pdf vaid dwg, xls, doc jne).</w:t>
      </w:r>
    </w:p>
    <w:p w:rsidR="007769D1" w:rsidRPr="00E26186" w:rsidRDefault="007769D1" w:rsidP="00962B7D">
      <w:pPr>
        <w:pStyle w:val="ListParagraph"/>
        <w:numPr>
          <w:ilvl w:val="0"/>
          <w:numId w:val="64"/>
        </w:numPr>
        <w:rPr>
          <w:b/>
          <w:bCs/>
        </w:rPr>
      </w:pPr>
      <w:r w:rsidRPr="00E26186">
        <w:rPr>
          <w:b/>
          <w:bCs/>
        </w:rPr>
        <w:t>Tööde loend</w:t>
      </w:r>
    </w:p>
    <w:tbl>
      <w:tblPr>
        <w:tblW w:w="5000" w:type="pct"/>
        <w:tblInd w:w="-106" w:type="dxa"/>
        <w:tblLayout w:type="fixed"/>
        <w:tblLook w:val="0000"/>
      </w:tblPr>
      <w:tblGrid>
        <w:gridCol w:w="958"/>
        <w:gridCol w:w="4961"/>
        <w:gridCol w:w="1135"/>
        <w:gridCol w:w="852"/>
        <w:gridCol w:w="1336"/>
      </w:tblGrid>
      <w:tr w:rsidR="007769D1" w:rsidRPr="00044FDB">
        <w:trPr>
          <w:trHeight w:val="70"/>
          <w:tblHeader/>
        </w:trPr>
        <w:tc>
          <w:tcPr>
            <w:tcW w:w="518" w:type="pct"/>
            <w:tcBorders>
              <w:top w:val="single" w:sz="4" w:space="0" w:color="auto"/>
              <w:left w:val="single" w:sz="4" w:space="0" w:color="auto"/>
              <w:bottom w:val="single" w:sz="4" w:space="0" w:color="auto"/>
              <w:right w:val="single" w:sz="4" w:space="0" w:color="auto"/>
            </w:tcBorders>
            <w:vAlign w:val="bottom"/>
          </w:tcPr>
          <w:p w:rsidR="007769D1" w:rsidRPr="00E26186" w:rsidRDefault="007769D1" w:rsidP="00962B7D">
            <w:pPr>
              <w:spacing w:before="0" w:after="0"/>
              <w:rPr>
                <w:b/>
                <w:bCs/>
              </w:rPr>
            </w:pPr>
            <w:r w:rsidRPr="00E26186">
              <w:rPr>
                <w:b/>
                <w:bCs/>
              </w:rPr>
              <w:t>Pos. Nr.</w:t>
            </w:r>
          </w:p>
        </w:tc>
        <w:tc>
          <w:tcPr>
            <w:tcW w:w="2684" w:type="pct"/>
            <w:tcBorders>
              <w:top w:val="single" w:sz="4" w:space="0" w:color="auto"/>
              <w:left w:val="nil"/>
              <w:bottom w:val="single" w:sz="4" w:space="0" w:color="auto"/>
              <w:right w:val="single" w:sz="4" w:space="0" w:color="auto"/>
            </w:tcBorders>
            <w:vAlign w:val="bottom"/>
          </w:tcPr>
          <w:p w:rsidR="007769D1" w:rsidRPr="00E26186" w:rsidRDefault="007769D1" w:rsidP="00962B7D">
            <w:pPr>
              <w:spacing w:before="0" w:after="0"/>
              <w:rPr>
                <w:b/>
                <w:bCs/>
              </w:rPr>
            </w:pPr>
            <w:r w:rsidRPr="00E26186">
              <w:rPr>
                <w:b/>
                <w:bCs/>
              </w:rPr>
              <w:t>Nimetus</w:t>
            </w:r>
          </w:p>
        </w:tc>
        <w:tc>
          <w:tcPr>
            <w:tcW w:w="614" w:type="pct"/>
            <w:tcBorders>
              <w:top w:val="single" w:sz="4" w:space="0" w:color="auto"/>
              <w:left w:val="nil"/>
              <w:bottom w:val="single" w:sz="4" w:space="0" w:color="auto"/>
              <w:right w:val="single" w:sz="4" w:space="0" w:color="auto"/>
            </w:tcBorders>
            <w:vAlign w:val="bottom"/>
          </w:tcPr>
          <w:p w:rsidR="007769D1" w:rsidRPr="00E26186" w:rsidRDefault="007769D1" w:rsidP="00962B7D">
            <w:pPr>
              <w:spacing w:before="0" w:after="0"/>
              <w:rPr>
                <w:b/>
                <w:bCs/>
              </w:rPr>
            </w:pPr>
            <w:r w:rsidRPr="00044FDB">
              <w:rPr>
                <w:b/>
                <w:bCs/>
              </w:rPr>
              <w:t>Mõõt</w:t>
            </w:r>
            <w:r w:rsidRPr="00E26186">
              <w:rPr>
                <w:b/>
                <w:bCs/>
              </w:rPr>
              <w:t>ühik</w:t>
            </w:r>
          </w:p>
        </w:tc>
        <w:tc>
          <w:tcPr>
            <w:tcW w:w="461" w:type="pct"/>
            <w:tcBorders>
              <w:top w:val="single" w:sz="4" w:space="0" w:color="auto"/>
              <w:left w:val="nil"/>
              <w:bottom w:val="single" w:sz="4" w:space="0" w:color="auto"/>
              <w:right w:val="single" w:sz="4" w:space="0" w:color="auto"/>
            </w:tcBorders>
            <w:vAlign w:val="bottom"/>
          </w:tcPr>
          <w:p w:rsidR="007769D1" w:rsidRPr="00E26186" w:rsidRDefault="007769D1" w:rsidP="00962B7D">
            <w:pPr>
              <w:spacing w:before="0" w:after="0"/>
              <w:rPr>
                <w:b/>
                <w:bCs/>
              </w:rPr>
            </w:pPr>
            <w:r w:rsidRPr="00E26186">
              <w:rPr>
                <w:b/>
                <w:bCs/>
              </w:rPr>
              <w:t>Kogus</w:t>
            </w:r>
          </w:p>
        </w:tc>
        <w:tc>
          <w:tcPr>
            <w:tcW w:w="723" w:type="pct"/>
            <w:tcBorders>
              <w:top w:val="single" w:sz="4" w:space="0" w:color="auto"/>
              <w:left w:val="nil"/>
              <w:bottom w:val="single" w:sz="4" w:space="0" w:color="auto"/>
              <w:right w:val="single" w:sz="4" w:space="0" w:color="auto"/>
            </w:tcBorders>
            <w:vAlign w:val="bottom"/>
          </w:tcPr>
          <w:p w:rsidR="007769D1" w:rsidRPr="00E26186" w:rsidRDefault="007769D1" w:rsidP="00962B7D">
            <w:pPr>
              <w:spacing w:before="0" w:after="0"/>
              <w:rPr>
                <w:b/>
                <w:bCs/>
              </w:rPr>
            </w:pPr>
            <w:r w:rsidRPr="00044FDB">
              <w:rPr>
                <w:b/>
                <w:bCs/>
              </w:rPr>
              <w:t>Summa EUR</w:t>
            </w:r>
          </w:p>
        </w:tc>
      </w:tr>
      <w:tr w:rsidR="007769D1" w:rsidRPr="00044FDB">
        <w:trPr>
          <w:trHeight w:val="70"/>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BE26AE">
            <w:pPr>
              <w:spacing w:before="0" w:after="0"/>
              <w:jc w:val="left"/>
            </w:pPr>
            <w:r w:rsidRPr="00E26186">
              <w:t>1.1</w:t>
            </w:r>
          </w:p>
        </w:tc>
        <w:tc>
          <w:tcPr>
            <w:tcW w:w="2684"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044FDB">
              <w:t>Uus katlamaja tehnoloogiline seadmestik koos paigalduse ja käikulaskmisega</w:t>
            </w:r>
          </w:p>
        </w:tc>
        <w:tc>
          <w:tcPr>
            <w:tcW w:w="614"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E26186">
              <w:t>kmpl</w:t>
            </w:r>
          </w:p>
        </w:tc>
        <w:tc>
          <w:tcPr>
            <w:tcW w:w="461"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044FDB">
              <w:t>1</w:t>
            </w: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E26186">
              <w:t> </w:t>
            </w: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750A6E">
            <w:pPr>
              <w:spacing w:before="0" w:after="0"/>
              <w:jc w:val="left"/>
            </w:pPr>
            <w:r w:rsidRPr="00E26186">
              <w:t>1.2</w:t>
            </w:r>
          </w:p>
        </w:tc>
        <w:tc>
          <w:tcPr>
            <w:tcW w:w="2684"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044FDB">
              <w:t>Üldehituslikud tööd</w:t>
            </w:r>
          </w:p>
        </w:tc>
        <w:tc>
          <w:tcPr>
            <w:tcW w:w="614"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E26186">
              <w:t>kmpl</w:t>
            </w:r>
          </w:p>
        </w:tc>
        <w:tc>
          <w:tcPr>
            <w:tcW w:w="461"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044FDB">
              <w:t>1</w:t>
            </w: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E26186">
              <w:t> </w:t>
            </w: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750A6E">
            <w:pPr>
              <w:spacing w:before="0" w:after="0"/>
              <w:jc w:val="left"/>
            </w:pPr>
            <w:r w:rsidRPr="00E26186">
              <w:t>1.3</w:t>
            </w:r>
          </w:p>
        </w:tc>
        <w:tc>
          <w:tcPr>
            <w:tcW w:w="2684"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044FDB">
              <w:t>Muudatused olemasolevas katlamajas</w:t>
            </w:r>
          </w:p>
        </w:tc>
        <w:tc>
          <w:tcPr>
            <w:tcW w:w="614"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E26186">
              <w:t>kmpl</w:t>
            </w:r>
          </w:p>
        </w:tc>
        <w:tc>
          <w:tcPr>
            <w:tcW w:w="461"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044FDB">
              <w:t>1</w:t>
            </w: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750A6E">
            <w:pPr>
              <w:spacing w:before="0" w:after="0"/>
              <w:jc w:val="left"/>
            </w:pPr>
            <w:r w:rsidRPr="00E26186">
              <w:t>1.4</w:t>
            </w:r>
          </w:p>
        </w:tc>
        <w:tc>
          <w:tcPr>
            <w:tcW w:w="2684"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t>Kütuselao seadmestik koos paigalduse ja käikulaskmisega</w:t>
            </w:r>
          </w:p>
        </w:tc>
        <w:tc>
          <w:tcPr>
            <w:tcW w:w="614"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E26186">
              <w:t>kmpl</w:t>
            </w:r>
          </w:p>
        </w:tc>
        <w:tc>
          <w:tcPr>
            <w:tcW w:w="461"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E26186">
              <w:t>1</w:t>
            </w: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E26186">
              <w:t> </w:t>
            </w: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BE26AE">
            <w:pPr>
              <w:spacing w:before="0" w:after="0"/>
              <w:jc w:val="left"/>
            </w:pPr>
            <w:r w:rsidRPr="00E26186">
              <w:t>2</w:t>
            </w:r>
          </w:p>
        </w:tc>
        <w:tc>
          <w:tcPr>
            <w:tcW w:w="2684"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E26186">
              <w:t>Projekteerimine</w:t>
            </w:r>
          </w:p>
        </w:tc>
        <w:tc>
          <w:tcPr>
            <w:tcW w:w="614"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E26186">
              <w:t>kmpl</w:t>
            </w:r>
          </w:p>
        </w:tc>
        <w:tc>
          <w:tcPr>
            <w:tcW w:w="461" w:type="pct"/>
            <w:tcBorders>
              <w:top w:val="nil"/>
              <w:left w:val="nil"/>
              <w:bottom w:val="single" w:sz="4" w:space="0" w:color="auto"/>
              <w:right w:val="single" w:sz="4" w:space="0" w:color="auto"/>
            </w:tcBorders>
            <w:noWrap/>
            <w:vAlign w:val="center"/>
          </w:tcPr>
          <w:p w:rsidR="007769D1" w:rsidRPr="00E26186" w:rsidRDefault="007769D1" w:rsidP="00BE26AE">
            <w:pPr>
              <w:spacing w:before="0" w:after="0"/>
              <w:jc w:val="left"/>
            </w:pPr>
            <w:r w:rsidRPr="00E26186">
              <w:t>1</w:t>
            </w: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rsidRPr="00E26186">
              <w:t> </w:t>
            </w: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BE26AE">
            <w:pPr>
              <w:spacing w:before="0" w:after="0"/>
              <w:jc w:val="left"/>
            </w:pPr>
            <w:r w:rsidRPr="00E26186">
              <w:t>3</w:t>
            </w:r>
          </w:p>
        </w:tc>
        <w:tc>
          <w:tcPr>
            <w:tcW w:w="2684" w:type="pct"/>
            <w:tcBorders>
              <w:top w:val="nil"/>
              <w:left w:val="nil"/>
              <w:bottom w:val="single" w:sz="4" w:space="0" w:color="auto"/>
              <w:right w:val="single" w:sz="4" w:space="0" w:color="auto"/>
            </w:tcBorders>
            <w:noWrap/>
          </w:tcPr>
          <w:p w:rsidR="007769D1" w:rsidRPr="00E26186" w:rsidRDefault="007769D1" w:rsidP="00962B7D">
            <w:pPr>
              <w:spacing w:before="0" w:after="0"/>
            </w:pPr>
            <w:r w:rsidRPr="00E26186">
              <w:t>Üldkulud (</w:t>
            </w:r>
            <w:r w:rsidRPr="00E26186">
              <w:rPr>
                <w:i/>
                <w:iCs/>
              </w:rPr>
              <w:t>kindlustused, tagatised, katsetused, teostusjoonised jne</w:t>
            </w:r>
            <w:r w:rsidRPr="00E26186">
              <w:t>)</w:t>
            </w:r>
          </w:p>
        </w:tc>
        <w:tc>
          <w:tcPr>
            <w:tcW w:w="614"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pPr>
          </w:p>
        </w:tc>
        <w:tc>
          <w:tcPr>
            <w:tcW w:w="461"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pP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BE26AE">
            <w:pPr>
              <w:spacing w:before="0" w:after="0"/>
              <w:jc w:val="left"/>
              <w:rPr>
                <w:b/>
                <w:bCs/>
              </w:rPr>
            </w:pPr>
            <w:r w:rsidRPr="00E26186">
              <w:rPr>
                <w:b/>
                <w:bCs/>
              </w:rPr>
              <w:t>4</w:t>
            </w:r>
          </w:p>
        </w:tc>
        <w:tc>
          <w:tcPr>
            <w:tcW w:w="2684" w:type="pct"/>
            <w:tcBorders>
              <w:top w:val="nil"/>
              <w:left w:val="nil"/>
              <w:bottom w:val="single" w:sz="4" w:space="0" w:color="auto"/>
              <w:right w:val="single" w:sz="4" w:space="0" w:color="auto"/>
            </w:tcBorders>
            <w:noWrap/>
          </w:tcPr>
          <w:p w:rsidR="007769D1" w:rsidRPr="00E26186" w:rsidRDefault="007769D1" w:rsidP="00750A6E">
            <w:pPr>
              <w:spacing w:before="0" w:after="0"/>
              <w:rPr>
                <w:b/>
                <w:bCs/>
              </w:rPr>
            </w:pPr>
            <w:r w:rsidRPr="00E26186">
              <w:rPr>
                <w:b/>
                <w:bCs/>
              </w:rPr>
              <w:t>KOKKU read 1.1, 1.2, 1.3, 1.4, 2, 3</w:t>
            </w:r>
          </w:p>
        </w:tc>
        <w:tc>
          <w:tcPr>
            <w:tcW w:w="614"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p>
        </w:tc>
        <w:tc>
          <w:tcPr>
            <w:tcW w:w="461"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r w:rsidRPr="00E26186">
              <w:rPr>
                <w:b/>
                <w:bCs/>
              </w:rPr>
              <w:t> </w:t>
            </w: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rPr>
                <w:b/>
                <w:bCs/>
              </w:rPr>
            </w:pPr>
            <w:r w:rsidRPr="00E26186">
              <w:rPr>
                <w:b/>
                <w:bCs/>
              </w:rPr>
              <w:t> </w:t>
            </w: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center"/>
          </w:tcPr>
          <w:p w:rsidR="007769D1" w:rsidRPr="00E26186" w:rsidRDefault="007769D1" w:rsidP="00BE26AE">
            <w:pPr>
              <w:spacing w:before="0" w:after="0"/>
              <w:jc w:val="left"/>
            </w:pPr>
            <w:r w:rsidRPr="00E26186">
              <w:t>5</w:t>
            </w:r>
          </w:p>
        </w:tc>
        <w:tc>
          <w:tcPr>
            <w:tcW w:w="2684"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r>
              <w:t>Tellija</w:t>
            </w:r>
            <w:r w:rsidRPr="00E26186">
              <w:t xml:space="preserve"> </w:t>
            </w:r>
            <w:r>
              <w:t>s</w:t>
            </w:r>
            <w:r w:rsidRPr="00E26186">
              <w:t>umma ettenägematuteks kuludeks 5 % reast 4</w:t>
            </w:r>
          </w:p>
        </w:tc>
        <w:tc>
          <w:tcPr>
            <w:tcW w:w="614"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pPr>
          </w:p>
        </w:tc>
        <w:tc>
          <w:tcPr>
            <w:tcW w:w="461"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pP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pP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bottom"/>
          </w:tcPr>
          <w:p w:rsidR="007769D1" w:rsidRPr="00E26186" w:rsidRDefault="007769D1" w:rsidP="00962B7D">
            <w:pPr>
              <w:spacing w:before="0" w:after="0"/>
              <w:rPr>
                <w:b/>
                <w:bCs/>
              </w:rPr>
            </w:pPr>
            <w:r w:rsidRPr="00E26186">
              <w:rPr>
                <w:b/>
                <w:bCs/>
              </w:rPr>
              <w:t>6</w:t>
            </w:r>
          </w:p>
        </w:tc>
        <w:tc>
          <w:tcPr>
            <w:tcW w:w="2684" w:type="pct"/>
            <w:tcBorders>
              <w:top w:val="nil"/>
              <w:left w:val="nil"/>
              <w:bottom w:val="single" w:sz="4" w:space="0" w:color="auto"/>
              <w:right w:val="single" w:sz="4" w:space="0" w:color="auto"/>
            </w:tcBorders>
            <w:noWrap/>
          </w:tcPr>
          <w:p w:rsidR="007769D1" w:rsidRPr="00E26186" w:rsidRDefault="007769D1" w:rsidP="00750A6E">
            <w:pPr>
              <w:spacing w:before="0" w:after="0"/>
              <w:rPr>
                <w:b/>
                <w:bCs/>
              </w:rPr>
            </w:pPr>
            <w:r w:rsidRPr="00E26186">
              <w:rPr>
                <w:b/>
                <w:bCs/>
              </w:rPr>
              <w:t>KOKKU read 4 ja 5, kanda pakkumusvormile</w:t>
            </w:r>
          </w:p>
        </w:tc>
        <w:tc>
          <w:tcPr>
            <w:tcW w:w="614"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p>
        </w:tc>
        <w:tc>
          <w:tcPr>
            <w:tcW w:w="461"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r w:rsidRPr="00E26186">
              <w:rPr>
                <w:b/>
                <w:bCs/>
              </w:rPr>
              <w:t> </w:t>
            </w: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rPr>
                <w:b/>
                <w:bCs/>
              </w:rPr>
            </w:pPr>
            <w:r w:rsidRPr="00E26186">
              <w:rPr>
                <w:b/>
                <w:bCs/>
              </w:rPr>
              <w:t> </w:t>
            </w: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bottom"/>
          </w:tcPr>
          <w:p w:rsidR="007769D1" w:rsidRPr="00E26186" w:rsidRDefault="007769D1" w:rsidP="00962B7D">
            <w:pPr>
              <w:spacing w:before="0" w:after="0"/>
              <w:rPr>
                <w:b/>
                <w:bCs/>
              </w:rPr>
            </w:pPr>
            <w:r w:rsidRPr="00E26186">
              <w:rPr>
                <w:b/>
                <w:bCs/>
              </w:rPr>
              <w:t>7</w:t>
            </w:r>
          </w:p>
        </w:tc>
        <w:tc>
          <w:tcPr>
            <w:tcW w:w="2684" w:type="pct"/>
            <w:tcBorders>
              <w:top w:val="nil"/>
              <w:left w:val="nil"/>
              <w:bottom w:val="single" w:sz="4" w:space="0" w:color="auto"/>
              <w:right w:val="single" w:sz="4" w:space="0" w:color="auto"/>
            </w:tcBorders>
            <w:noWrap/>
            <w:vAlign w:val="bottom"/>
          </w:tcPr>
          <w:p w:rsidR="007769D1" w:rsidRPr="00E26186" w:rsidRDefault="007769D1" w:rsidP="00750A6E">
            <w:pPr>
              <w:spacing w:before="0" w:after="0"/>
              <w:rPr>
                <w:b/>
                <w:bCs/>
              </w:rPr>
            </w:pPr>
            <w:r w:rsidRPr="00E26186">
              <w:rPr>
                <w:b/>
                <w:bCs/>
              </w:rPr>
              <w:t>Käibemaks 20% reast 6, kanda pakkumusvormile</w:t>
            </w:r>
          </w:p>
        </w:tc>
        <w:tc>
          <w:tcPr>
            <w:tcW w:w="614"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p>
        </w:tc>
        <w:tc>
          <w:tcPr>
            <w:tcW w:w="461"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rPr>
                <w:b/>
                <w:bCs/>
              </w:rPr>
            </w:pPr>
          </w:p>
        </w:tc>
      </w:tr>
      <w:tr w:rsidR="007769D1" w:rsidRPr="00044FDB">
        <w:trPr>
          <w:trHeight w:val="255"/>
        </w:trPr>
        <w:tc>
          <w:tcPr>
            <w:tcW w:w="518" w:type="pct"/>
            <w:tcBorders>
              <w:top w:val="nil"/>
              <w:left w:val="single" w:sz="4" w:space="0" w:color="auto"/>
              <w:bottom w:val="single" w:sz="4" w:space="0" w:color="auto"/>
              <w:right w:val="single" w:sz="4" w:space="0" w:color="auto"/>
            </w:tcBorders>
            <w:noWrap/>
            <w:vAlign w:val="bottom"/>
          </w:tcPr>
          <w:p w:rsidR="007769D1" w:rsidRPr="00E26186" w:rsidRDefault="007769D1" w:rsidP="00962B7D">
            <w:pPr>
              <w:spacing w:before="0" w:after="0"/>
              <w:rPr>
                <w:b/>
                <w:bCs/>
              </w:rPr>
            </w:pPr>
            <w:r w:rsidRPr="00E26186">
              <w:rPr>
                <w:b/>
                <w:bCs/>
              </w:rPr>
              <w:t>8</w:t>
            </w:r>
          </w:p>
        </w:tc>
        <w:tc>
          <w:tcPr>
            <w:tcW w:w="2684" w:type="pct"/>
            <w:tcBorders>
              <w:top w:val="nil"/>
              <w:left w:val="nil"/>
              <w:bottom w:val="single" w:sz="4" w:space="0" w:color="auto"/>
              <w:right w:val="single" w:sz="4" w:space="0" w:color="auto"/>
            </w:tcBorders>
            <w:noWrap/>
            <w:vAlign w:val="bottom"/>
          </w:tcPr>
          <w:p w:rsidR="007769D1" w:rsidRPr="00E26186" w:rsidRDefault="007769D1" w:rsidP="00750A6E">
            <w:pPr>
              <w:spacing w:before="0" w:after="0"/>
              <w:rPr>
                <w:b/>
                <w:bCs/>
              </w:rPr>
            </w:pPr>
            <w:r w:rsidRPr="00E26186">
              <w:rPr>
                <w:b/>
                <w:bCs/>
              </w:rPr>
              <w:t>KOKKU read 6 ja 7, kanda pakkumusvormile</w:t>
            </w:r>
          </w:p>
        </w:tc>
        <w:tc>
          <w:tcPr>
            <w:tcW w:w="614"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p>
        </w:tc>
        <w:tc>
          <w:tcPr>
            <w:tcW w:w="461" w:type="pct"/>
            <w:tcBorders>
              <w:top w:val="nil"/>
              <w:left w:val="nil"/>
              <w:bottom w:val="single" w:sz="4" w:space="0" w:color="auto"/>
              <w:right w:val="single" w:sz="4" w:space="0" w:color="auto"/>
            </w:tcBorders>
            <w:shd w:val="clear" w:color="auto" w:fill="D9D9D9"/>
            <w:noWrap/>
            <w:vAlign w:val="bottom"/>
          </w:tcPr>
          <w:p w:rsidR="007769D1" w:rsidRPr="00E26186" w:rsidRDefault="007769D1" w:rsidP="00962B7D">
            <w:pPr>
              <w:spacing w:before="0" w:after="0"/>
              <w:rPr>
                <w:b/>
                <w:bCs/>
              </w:rPr>
            </w:pPr>
          </w:p>
        </w:tc>
        <w:tc>
          <w:tcPr>
            <w:tcW w:w="723" w:type="pct"/>
            <w:tcBorders>
              <w:top w:val="nil"/>
              <w:left w:val="nil"/>
              <w:bottom w:val="single" w:sz="4" w:space="0" w:color="auto"/>
              <w:right w:val="single" w:sz="4" w:space="0" w:color="auto"/>
            </w:tcBorders>
            <w:noWrap/>
            <w:vAlign w:val="bottom"/>
          </w:tcPr>
          <w:p w:rsidR="007769D1" w:rsidRPr="00E26186" w:rsidRDefault="007769D1" w:rsidP="00962B7D">
            <w:pPr>
              <w:spacing w:before="0" w:after="0"/>
              <w:rPr>
                <w:b/>
                <w:bCs/>
              </w:rPr>
            </w:pPr>
          </w:p>
        </w:tc>
      </w:tr>
    </w:tbl>
    <w:p w:rsidR="007769D1" w:rsidRDefault="007769D1" w:rsidP="00FB5099">
      <w:r w:rsidRPr="00E26186">
        <w:t>Märkused: vt lisaks eskiisprojekt „</w:t>
      </w:r>
      <w:r>
        <w:t>PUURMANI</w:t>
      </w:r>
      <w:r w:rsidRPr="00E26186">
        <w:t xml:space="preserve"> KATLAMAJA REKONSTRUEERIMINE </w:t>
      </w:r>
      <w:r>
        <w:t>HAKKEPUIDU KATLA LISAMINE</w:t>
      </w:r>
      <w:r w:rsidRPr="00E26186">
        <w:t>“.</w:t>
      </w:r>
    </w:p>
    <w:p w:rsidR="007769D1" w:rsidRDefault="007769D1" w:rsidP="00FB5099">
      <w:r>
        <w:t>Tööde loend peab sisaldama tehnoloogilise seadmestiku marki, mudelit, võimsust jmt. informatsiooni pakutavate seadmete kohta.</w:t>
      </w:r>
    </w:p>
    <w:p w:rsidR="007769D1" w:rsidRDefault="007769D1" w:rsidP="00FB5099">
      <w:r>
        <w:t>Tööde loendile lisada katlamaja ümberehitamise tehniline lahendus.</w:t>
      </w:r>
    </w:p>
    <w:p w:rsidR="007769D1" w:rsidRPr="00F446AA" w:rsidRDefault="007769D1" w:rsidP="00FB5099">
      <w:r w:rsidRPr="00F446AA">
        <w:t>Rida 5 nimetatud „Tellija summa ettenägematuteks kuludeks“  on Tellija reserv, mille kasutamise otsustab Tellija ettenägematute kulude ilmnemisel</w:t>
      </w:r>
    </w:p>
    <w:p w:rsidR="007769D1" w:rsidRPr="00E26186" w:rsidRDefault="007769D1" w:rsidP="0081415C">
      <w:pPr>
        <w:pStyle w:val="ListParagraph"/>
        <w:numPr>
          <w:ilvl w:val="0"/>
          <w:numId w:val="64"/>
        </w:numPr>
        <w:rPr>
          <w:b/>
          <w:bCs/>
        </w:rPr>
      </w:pPr>
      <w:r w:rsidRPr="00E26186">
        <w:rPr>
          <w:b/>
          <w:bCs/>
        </w:rPr>
        <w:t>Tehniline kirjeldus</w:t>
      </w:r>
    </w:p>
    <w:p w:rsidR="007769D1" w:rsidRPr="00E26186" w:rsidRDefault="007769D1" w:rsidP="0081415C">
      <w:pPr>
        <w:autoSpaceDE w:val="0"/>
        <w:autoSpaceDN w:val="0"/>
        <w:adjustRightInd w:val="0"/>
        <w:rPr>
          <w:b/>
          <w:bCs/>
        </w:rPr>
      </w:pPr>
      <w:r w:rsidRPr="00E26186">
        <w:rPr>
          <w:b/>
          <w:bCs/>
        </w:rPr>
        <w:t>Üldosa:</w:t>
      </w:r>
    </w:p>
    <w:p w:rsidR="007769D1" w:rsidRPr="00E26186" w:rsidRDefault="007769D1" w:rsidP="004316FC">
      <w:r w:rsidRPr="00E26186">
        <w:t>Uue katla seadmed paigaldatakse</w:t>
      </w:r>
      <w:r>
        <w:t xml:space="preserve">, kas vanasse või </w:t>
      </w:r>
      <w:r w:rsidRPr="00E26186">
        <w:t xml:space="preserve"> uude rajatavasse hoonesse, mis </w:t>
      </w:r>
      <w:r>
        <w:t xml:space="preserve">tuleb siduda </w:t>
      </w:r>
      <w:r w:rsidRPr="00E26186">
        <w:t xml:space="preserve">olemasoleva katlamaja </w:t>
      </w:r>
      <w:r>
        <w:t>hoonega</w:t>
      </w:r>
      <w:r w:rsidRPr="00E26186">
        <w:t>.</w:t>
      </w:r>
    </w:p>
    <w:p w:rsidR="007769D1" w:rsidRPr="00E26186" w:rsidRDefault="007769D1" w:rsidP="004316FC">
      <w:r w:rsidRPr="00E26186">
        <w:t>Katlamaja ehitatakse puiduhak</w:t>
      </w:r>
      <w:r>
        <w:t>ke katlamajaks</w:t>
      </w:r>
      <w:r w:rsidRPr="00E26186">
        <w:t>. Olemasolev</w:t>
      </w:r>
      <w:r>
        <w:t xml:space="preserve"> õlikatlamaja</w:t>
      </w:r>
      <w:r w:rsidRPr="00E26186">
        <w:t xml:space="preserve"> jääb reservi ning tipukatlamajaks.</w:t>
      </w:r>
    </w:p>
    <w:p w:rsidR="007769D1" w:rsidRPr="00E26186" w:rsidRDefault="007769D1" w:rsidP="002331A3">
      <w:r w:rsidRPr="00E26186">
        <w:t xml:space="preserve">Puiduhake on </w:t>
      </w:r>
      <w:r>
        <w:t xml:space="preserve"> kuni </w:t>
      </w:r>
      <w:r w:rsidRPr="00E26186">
        <w:t>50% niiskusesisaldusega</w:t>
      </w:r>
    </w:p>
    <w:p w:rsidR="007769D1" w:rsidRPr="00E26186" w:rsidRDefault="007769D1" w:rsidP="00FB5099">
      <w:r w:rsidRPr="00E26186">
        <w:t xml:space="preserve">Soojusvõrgu soojustarbijate maksimaalne soojusvajadus on: </w:t>
      </w:r>
      <w:r>
        <w:t xml:space="preserve"> 0,61</w:t>
      </w:r>
      <w:r w:rsidRPr="00E26186">
        <w:t xml:space="preserve"> MW</w:t>
      </w:r>
    </w:p>
    <w:p w:rsidR="007769D1" w:rsidRPr="00E26186" w:rsidRDefault="007769D1" w:rsidP="00574F7B">
      <w:r w:rsidRPr="00E26186">
        <w:t>Kat</w:t>
      </w:r>
      <w:r>
        <w:t xml:space="preserve">lamaja temperatuurigraafik on 85/50 C </w:t>
      </w:r>
    </w:p>
    <w:p w:rsidR="007769D1" w:rsidRPr="00E26186" w:rsidRDefault="007769D1" w:rsidP="002331A3">
      <w:r w:rsidRPr="00E26186">
        <w:t>Uue</w:t>
      </w:r>
      <w:r>
        <w:t xml:space="preserve"> hakke</w:t>
      </w:r>
      <w:r w:rsidRPr="00E26186">
        <w:t xml:space="preserve"> katla</w:t>
      </w:r>
      <w:r>
        <w:t>maja</w:t>
      </w:r>
      <w:r w:rsidRPr="00E26186">
        <w:t xml:space="preserve"> võimsus on </w:t>
      </w:r>
      <w:r>
        <w:t>470 kw (+/- 10%)</w:t>
      </w:r>
      <w:r w:rsidRPr="00E26186">
        <w:t xml:space="preserve"> Vajaliku tipuvõimsuse jaoks jääb reservi olemasolev </w:t>
      </w:r>
      <w:r>
        <w:t>õli</w:t>
      </w:r>
      <w:r w:rsidRPr="00E26186">
        <w:t>katlamaja.</w:t>
      </w:r>
    </w:p>
    <w:p w:rsidR="007769D1" w:rsidRDefault="007769D1" w:rsidP="00EA1656">
      <w:r w:rsidRPr="00E26186">
        <w:t>Uus</w:t>
      </w:r>
      <w:r>
        <w:t xml:space="preserve"> hakkepuidu</w:t>
      </w:r>
      <w:r w:rsidRPr="00E26186">
        <w:t xml:space="preserve"> katlamaja ehitatakse olemasoleva</w:t>
      </w:r>
      <w:r>
        <w:t>sse</w:t>
      </w:r>
      <w:r w:rsidRPr="00E26186">
        <w:t xml:space="preserve"> </w:t>
      </w:r>
      <w:r>
        <w:t>hoonesse või selle</w:t>
      </w:r>
      <w:r w:rsidRPr="00E26186">
        <w:t xml:space="preserve"> kõrvale uu</w:t>
      </w:r>
      <w:r>
        <w:t>d</w:t>
      </w:r>
      <w:r w:rsidRPr="00E26186">
        <w:t xml:space="preserve">e </w:t>
      </w:r>
      <w:r>
        <w:t xml:space="preserve">rajatavasse </w:t>
      </w:r>
      <w:r w:rsidRPr="00E26186">
        <w:t>hoonesse.</w:t>
      </w:r>
    </w:p>
    <w:p w:rsidR="007769D1" w:rsidRDefault="007769D1" w:rsidP="00530A82">
      <w:r>
        <w:t>Tuhaärastus süsteem peab vastama maksimaalsel koormustel töötades olukorrale, millega oleks tagatud vähemalt nädalase tuha koguse jõudmine automaatselt katlaruumist välja, kas õue või tuha ruumi, selleks rajatavasse tuhakonteinerisse, mida saab teenindada kopp laaduriga või on muul viisil kergelt teisaldatav.</w:t>
      </w:r>
    </w:p>
    <w:p w:rsidR="007769D1" w:rsidRPr="00E26186" w:rsidRDefault="007769D1" w:rsidP="00530A82">
      <w:r>
        <w:t>Tsükloni tahmakogumissüsteem peab vastama maksimaalsel koormustel töötades olukorrale, millega oleks tagatud vähemalt nädalase tahma koguse mahtumine (või ärajuhtimine) kergesti teisaldava mahuti abil, peab olema sobiv ja kergesti tühjendatav tuhakonteinerisse.</w:t>
      </w:r>
    </w:p>
    <w:p w:rsidR="007769D1" w:rsidRPr="00E26186" w:rsidRDefault="007769D1" w:rsidP="00496886">
      <w:r w:rsidRPr="00E26186">
        <w:t>Küttevee valmistamiseks on nähtud</w:t>
      </w:r>
      <w:r>
        <w:t xml:space="preserve"> ette</w:t>
      </w:r>
      <w:r w:rsidRPr="00E26186">
        <w:t xml:space="preserve"> paigaldada üks täisautom</w:t>
      </w:r>
      <w:r>
        <w:t>aatne puiduhakkel töötav katel, mis ühendatakse soojusvõrku selliselt, et olemasolev õlikatel lülitub vajadusel automaatselt tööle ja on kaskaadjuhtimise kaudu ootereziimis. Hakkepuiduk</w:t>
      </w:r>
      <w:r w:rsidRPr="00E26186">
        <w:t>atla komplekti kuuluvad vastavad etteandeteod, vahep</w:t>
      </w:r>
      <w:r>
        <w:t>unker, laosüsteem kraabitsatega, katla pneumopuhastus, tsüklon, ekonomaiser (vajadusel, et saavutada vähemalt 85% kasutegur), suitsuimeja, korsten, kaugjuhutav juhtimisautomaatika nii uue kui vana katlamaja ja nende seadmete juhtimiseks, tuleautomaatika jne.</w:t>
      </w:r>
    </w:p>
    <w:p w:rsidR="007769D1" w:rsidRPr="00E26186" w:rsidRDefault="007769D1" w:rsidP="0081415C">
      <w:pPr>
        <w:rPr>
          <w:b/>
          <w:bCs/>
        </w:rPr>
      </w:pPr>
      <w:r w:rsidRPr="00E26186">
        <w:rPr>
          <w:b/>
          <w:bCs/>
        </w:rPr>
        <w:t>Kütuseladu:</w:t>
      </w:r>
    </w:p>
    <w:p w:rsidR="007769D1" w:rsidRPr="00E26186" w:rsidRDefault="007769D1" w:rsidP="003D4570">
      <w:pPr>
        <w:rPr>
          <w:lang w:eastAsia="et-EE"/>
        </w:rPr>
      </w:pPr>
      <w:r w:rsidRPr="00E26186">
        <w:rPr>
          <w:lang w:eastAsia="et-EE"/>
        </w:rPr>
        <w:t>Kütusela</w:t>
      </w:r>
      <w:r>
        <w:rPr>
          <w:lang w:eastAsia="et-EE"/>
        </w:rPr>
        <w:t>ttu tuleb paigaldada:</w:t>
      </w:r>
      <w:r w:rsidRPr="00E26186">
        <w:rPr>
          <w:lang w:eastAsia="et-EE"/>
        </w:rPr>
        <w:t xml:space="preserve"> põrandkraa</w:t>
      </w:r>
      <w:r>
        <w:rPr>
          <w:lang w:eastAsia="et-EE"/>
        </w:rPr>
        <w:t>b</w:t>
      </w:r>
      <w:r w:rsidRPr="00E26186">
        <w:rPr>
          <w:lang w:eastAsia="et-EE"/>
        </w:rPr>
        <w:t>i</w:t>
      </w:r>
      <w:r>
        <w:rPr>
          <w:lang w:eastAsia="et-EE"/>
        </w:rPr>
        <w:t>d (min 2 tk)</w:t>
      </w:r>
      <w:r w:rsidRPr="00E26186">
        <w:rPr>
          <w:lang w:eastAsia="et-EE"/>
        </w:rPr>
        <w:t xml:space="preserve"> kütuse etteandmiseks transpordiliinile</w:t>
      </w:r>
      <w:r>
        <w:rPr>
          <w:lang w:eastAsia="et-EE"/>
        </w:rPr>
        <w:t>;</w:t>
      </w:r>
      <w:r w:rsidRPr="00E26186">
        <w:rPr>
          <w:lang w:eastAsia="et-EE"/>
        </w:rPr>
        <w:t xml:space="preserve"> transportöör hakkpuidu transportimiseks katl</w:t>
      </w:r>
      <w:r>
        <w:rPr>
          <w:lang w:eastAsia="et-EE"/>
        </w:rPr>
        <w:t>a</w:t>
      </w:r>
      <w:r w:rsidRPr="00E26186">
        <w:rPr>
          <w:lang w:eastAsia="et-EE"/>
        </w:rPr>
        <w:t xml:space="preserve">ruumis paikneva vastuvõtukoluni. </w:t>
      </w:r>
    </w:p>
    <w:p w:rsidR="007769D1" w:rsidRPr="00E26186" w:rsidRDefault="007769D1" w:rsidP="008E6997">
      <w:r w:rsidRPr="00E26186">
        <w:t xml:space="preserve">Arvestades katla baasvõimsust </w:t>
      </w:r>
      <w:r>
        <w:t>ca 500</w:t>
      </w:r>
      <w:r w:rsidRPr="00E26186">
        <w:t xml:space="preserve"> k</w:t>
      </w:r>
      <w:r>
        <w:t>W</w:t>
      </w:r>
      <w:r w:rsidRPr="00E26186">
        <w:t xml:space="preserve">, siis oleks keskmine kütuse (puiduhakke) vajadus kõige külmemal kuul </w:t>
      </w:r>
      <w:r>
        <w:t>450</w:t>
      </w:r>
      <w:r w:rsidRPr="00E26186">
        <w:t xml:space="preserve"> m3.  Kütuselao</w:t>
      </w:r>
      <w:r>
        <w:t xml:space="preserve"> kaabitsate all oleva pinna</w:t>
      </w:r>
      <w:r w:rsidRPr="00E26186">
        <w:t xml:space="preserve"> </w:t>
      </w:r>
      <w:r>
        <w:t>suurus peab vastama kõige külmemal kuul vähemalt 20% ulatuses kuu kütuse varu mahtumisele</w:t>
      </w:r>
      <w:r w:rsidRPr="00E26186">
        <w:t>.</w:t>
      </w:r>
    </w:p>
    <w:p w:rsidR="007769D1" w:rsidRPr="00E26186" w:rsidRDefault="007769D1" w:rsidP="00496886">
      <w:r w:rsidRPr="00E26186">
        <w:t>Hüdrau</w:t>
      </w:r>
      <w:r>
        <w:t>liliste kaabitsate pikkus ja laius sõltub, lao planeeringust</w:t>
      </w:r>
      <w:r w:rsidRPr="00E26186">
        <w:t>.</w:t>
      </w:r>
    </w:p>
    <w:p w:rsidR="007769D1" w:rsidRDefault="007769D1" w:rsidP="00496886">
      <w:pPr>
        <w:rPr>
          <w:b/>
          <w:bCs/>
        </w:rPr>
      </w:pPr>
      <w:r w:rsidRPr="00E26186">
        <w:rPr>
          <w:b/>
          <w:bCs/>
        </w:rPr>
        <w:t>Katla</w:t>
      </w:r>
      <w:r>
        <w:rPr>
          <w:b/>
          <w:bCs/>
        </w:rPr>
        <w:t xml:space="preserve">ruum </w:t>
      </w:r>
      <w:r w:rsidRPr="00E26186">
        <w:rPr>
          <w:b/>
          <w:bCs/>
        </w:rPr>
        <w:t xml:space="preserve"> ja muud katlamaja seadmed:</w:t>
      </w:r>
    </w:p>
    <w:p w:rsidR="007769D1" w:rsidRPr="00E26186" w:rsidRDefault="007769D1" w:rsidP="008E6997">
      <w:r>
        <w:t>Katlaga</w:t>
      </w:r>
      <w:r w:rsidRPr="00E26186">
        <w:t xml:space="preserve"> ühises </w:t>
      </w:r>
      <w:r>
        <w:t xml:space="preserve">ruumis </w:t>
      </w:r>
      <w:r w:rsidRPr="00E26186">
        <w:t xml:space="preserve">asetseb </w:t>
      </w:r>
      <w:r>
        <w:t>sobiva</w:t>
      </w:r>
      <w:r w:rsidRPr="00E26186">
        <w:t xml:space="preserve"> mahutavusega kütuse etteandemahuti</w:t>
      </w:r>
      <w:r>
        <w:t>,</w:t>
      </w:r>
      <w:r w:rsidRPr="00E26186">
        <w:t xml:space="preserve"> etteandeteod. Etteandemahuti täitmine toimub transportööriga, mille tööd juhib katla automaatika.</w:t>
      </w:r>
    </w:p>
    <w:p w:rsidR="007769D1" w:rsidRPr="00E26186" w:rsidRDefault="007769D1" w:rsidP="008E6997">
      <w:r w:rsidRPr="00E26186">
        <w:t>Katlaruumi  paigalda</w:t>
      </w:r>
      <w:r>
        <w:t>takse</w:t>
      </w:r>
      <w:r w:rsidRPr="00E26186">
        <w:t xml:space="preserve"> puiduhakke katel </w:t>
      </w:r>
      <w:r>
        <w:t xml:space="preserve">ca 500 </w:t>
      </w:r>
      <w:r w:rsidRPr="00E26186">
        <w:t>k</w:t>
      </w:r>
      <w:r>
        <w:t>W</w:t>
      </w:r>
      <w:r w:rsidRPr="00E26186">
        <w:t xml:space="preserve">. Katla </w:t>
      </w:r>
      <w:r>
        <w:t xml:space="preserve"> töötemperatuur peab olema 95/85, maksimaalne töötemperatuur kuni </w:t>
      </w:r>
      <w:r w:rsidRPr="00E26186">
        <w:t>1</w:t>
      </w:r>
      <w:r>
        <w:t>10</w:t>
      </w:r>
      <w:r w:rsidRPr="00E26186">
        <w:t xml:space="preserve"> ºC ja töörõhk </w:t>
      </w:r>
      <w:r>
        <w:t>kuni 6</w:t>
      </w:r>
      <w:r w:rsidRPr="00E26186">
        <w:t xml:space="preserve"> bar. </w:t>
      </w:r>
    </w:p>
    <w:p w:rsidR="007769D1" w:rsidRDefault="007769D1" w:rsidP="00AA1734">
      <w:r w:rsidRPr="00E26186">
        <w:t xml:space="preserve">Katel </w:t>
      </w:r>
      <w:r>
        <w:t>peab töötama ja olema juhitav läbi automaatreziimi. Automaatne t</w:t>
      </w:r>
      <w:r w:rsidRPr="00E26186">
        <w:t>uhaärastuse süsteem</w:t>
      </w:r>
      <w:r>
        <w:t xml:space="preserve"> peab viima tuha katlaruumist välja - tuharuumi või hoonest välja tuhakogumissüsteemi. </w:t>
      </w:r>
    </w:p>
    <w:p w:rsidR="007769D1" w:rsidRDefault="007769D1" w:rsidP="00AA1734">
      <w:r>
        <w:t xml:space="preserve">Automaatika peab võimaldama kaitseseadmete ja muude seadmete </w:t>
      </w:r>
      <w:r w:rsidRPr="00E26186">
        <w:t>automaatse ja ohu</w:t>
      </w:r>
      <w:r>
        <w:t>tu</w:t>
      </w:r>
      <w:r w:rsidRPr="00E26186">
        <w:t xml:space="preserve"> töö</w:t>
      </w:r>
      <w:r>
        <w:t>.</w:t>
      </w:r>
      <w:r w:rsidRPr="00E26186">
        <w:t xml:space="preserve"> </w:t>
      </w:r>
    </w:p>
    <w:p w:rsidR="007769D1" w:rsidRPr="00E26186" w:rsidRDefault="007769D1" w:rsidP="00AA1734">
      <w:r w:rsidRPr="00E26186">
        <w:t>Kat</w:t>
      </w:r>
      <w:r>
        <w:t>lale tuleb näha ette</w:t>
      </w:r>
      <w:r w:rsidRPr="00E26186">
        <w:t xml:space="preserve"> p</w:t>
      </w:r>
      <w:r>
        <w:t>rimaar- ja sekundaarõhu puhurid ja</w:t>
      </w:r>
      <w:r w:rsidRPr="00E26186">
        <w:t xml:space="preserve"> kolle </w:t>
      </w:r>
      <w:r>
        <w:t>peab olema</w:t>
      </w:r>
      <w:r w:rsidRPr="00E26186">
        <w:t xml:space="preserve"> liikuvate restidega. </w:t>
      </w:r>
    </w:p>
    <w:p w:rsidR="007769D1" w:rsidRPr="00E26186" w:rsidRDefault="007769D1" w:rsidP="00AA1734">
      <w:r w:rsidRPr="00E26186">
        <w:t>Põlemisõhu täpne reguleerimine</w:t>
      </w:r>
      <w:r>
        <w:t xml:space="preserve"> peab </w:t>
      </w:r>
      <w:r w:rsidRPr="00E26186">
        <w:t xml:space="preserve"> toimu</w:t>
      </w:r>
      <w:r>
        <w:t>ma</w:t>
      </w:r>
      <w:r w:rsidRPr="00E26186">
        <w:t xml:space="preserve"> automaatselt Lambda sondi parameetritele vastavalt.</w:t>
      </w:r>
    </w:p>
    <w:p w:rsidR="007769D1" w:rsidRPr="00E26186" w:rsidRDefault="007769D1" w:rsidP="008E6997">
      <w:r w:rsidRPr="00E26186">
        <w:t xml:space="preserve">Katlaringi küttevee temperatuurideks on </w:t>
      </w:r>
      <w:r>
        <w:t>95</w:t>
      </w:r>
      <w:r w:rsidRPr="00E26186">
        <w:t>ºC/</w:t>
      </w:r>
      <w:r>
        <w:t>85</w:t>
      </w:r>
      <w:r w:rsidRPr="00E26186">
        <w:t>ºC. Katel on varustatud omarinipumbaga, mis tagab katlasse siseneval torul piisavalt kõrge vee temperatuuri, et vältida kondensaadi</w:t>
      </w:r>
      <w:r>
        <w:t xml:space="preserve"> ja äädikhappe</w:t>
      </w:r>
      <w:r w:rsidRPr="00E26186">
        <w:t xml:space="preserve"> tekkimist. </w:t>
      </w:r>
    </w:p>
    <w:p w:rsidR="007769D1" w:rsidRPr="00E26186" w:rsidRDefault="007769D1" w:rsidP="00AA1734">
      <w:r>
        <w:t>Katla põleti etteandetigu peab olema</w:t>
      </w:r>
      <w:r w:rsidRPr="00E26186">
        <w:t xml:space="preserve"> varustatud termostaatilise sprinklerventiiliga avane</w:t>
      </w:r>
      <w:r>
        <w:t>mistemperatuuriga 95ºC. Süsteems peab olema</w:t>
      </w:r>
      <w:r w:rsidRPr="00E26186">
        <w:t xml:space="preserve"> veel tagasilöögiklapiga täitekraan, hüdrofor ja põleti töö katkestav pressostaat juhul kui puudub rõhk kustutussüsteemis.</w:t>
      </w:r>
    </w:p>
    <w:p w:rsidR="007769D1" w:rsidRPr="00E26186" w:rsidRDefault="007769D1" w:rsidP="00750A6E">
      <w:r w:rsidRPr="00E26186">
        <w:t>Katel tuleb varustada kuivakskeemiskaitsega ja pressostaadiga alarõhule ning võimsusele vastava(te) kaitseklapi või –klappidega.</w:t>
      </w:r>
    </w:p>
    <w:p w:rsidR="007769D1" w:rsidRPr="00E26186" w:rsidRDefault="007769D1" w:rsidP="008E6997">
      <w:r>
        <w:t>Puiduhakke k</w:t>
      </w:r>
      <w:r w:rsidRPr="00E26186">
        <w:t>atel</w:t>
      </w:r>
      <w:r>
        <w:t xml:space="preserve"> tuleb</w:t>
      </w:r>
      <w:r w:rsidRPr="00E26186">
        <w:t xml:space="preserve"> ühenda</w:t>
      </w:r>
      <w:r>
        <w:t>da</w:t>
      </w:r>
      <w:r w:rsidRPr="00E26186">
        <w:t xml:space="preserve"> </w:t>
      </w:r>
      <w:r>
        <w:t>varu</w:t>
      </w:r>
      <w:r w:rsidRPr="00E26186">
        <w:t>katl</w:t>
      </w:r>
      <w:r>
        <w:t>ag</w:t>
      </w:r>
      <w:r w:rsidRPr="00E26186">
        <w:t>a paralleelselt</w:t>
      </w:r>
      <w:r>
        <w:t>. K</w:t>
      </w:r>
      <w:r w:rsidRPr="00E26186">
        <w:t>askaad</w:t>
      </w:r>
      <w:r>
        <w:t xml:space="preserve">juhtimisele tuleb näha ette </w:t>
      </w:r>
      <w:r w:rsidRPr="00E26186">
        <w:t>automaatika</w:t>
      </w:r>
      <w:r>
        <w:t>, mis võimaldab</w:t>
      </w:r>
      <w:r w:rsidRPr="00E26186">
        <w:t xml:space="preserve"> </w:t>
      </w:r>
      <w:r>
        <w:t>varukatla</w:t>
      </w:r>
      <w:r w:rsidRPr="00E26186">
        <w:t xml:space="preserve"> töösse lülitumis</w:t>
      </w:r>
      <w:r>
        <w:t>t</w:t>
      </w:r>
      <w:r w:rsidRPr="00E26186">
        <w:t xml:space="preserve"> juhul, kui puid</w:t>
      </w:r>
      <w:r>
        <w:t>uhakke katla võimusest ei piisa või on tegemist rikkega.</w:t>
      </w:r>
    </w:p>
    <w:p w:rsidR="007769D1" w:rsidRPr="00E26186" w:rsidRDefault="007769D1" w:rsidP="005A297C">
      <w:r w:rsidRPr="00E26186">
        <w:t>Sooj</w:t>
      </w:r>
      <w:r>
        <w:t xml:space="preserve">ustrassi mineva vee temperatuur peab kujunema </w:t>
      </w:r>
      <w:r w:rsidRPr="00E26186">
        <w:t>va</w:t>
      </w:r>
      <w:r>
        <w:t>stavalt välisõhu temperatuurile ja selle ettevamistamiseks tuleb planeerida</w:t>
      </w:r>
      <w:r w:rsidRPr="00E26186">
        <w:t xml:space="preserve"> segamisklapiga </w:t>
      </w:r>
      <w:r>
        <w:t>trassiveesegamise sõlm.</w:t>
      </w:r>
    </w:p>
    <w:p w:rsidR="007769D1" w:rsidRPr="00E26186" w:rsidRDefault="007769D1" w:rsidP="00574F7B">
      <w:r>
        <w:t>Puiduhakke k</w:t>
      </w:r>
      <w:r w:rsidRPr="00E26186">
        <w:t>atel</w:t>
      </w:r>
      <w:r>
        <w:t xml:space="preserve"> peab olema</w:t>
      </w:r>
      <w:r w:rsidRPr="00E26186">
        <w:t xml:space="preserve"> varustatud automaatse tuhaärastussüsteemiga</w:t>
      </w:r>
      <w:bookmarkStart w:id="0" w:name="_Toc227968702"/>
      <w:r>
        <w:t>.</w:t>
      </w:r>
    </w:p>
    <w:bookmarkEnd w:id="0"/>
    <w:p w:rsidR="007769D1" w:rsidRPr="00E26186" w:rsidRDefault="007769D1" w:rsidP="006E4F95">
      <w:r w:rsidRPr="00E26186">
        <w:t>Staatilise r</w:t>
      </w:r>
      <w:r>
        <w:t>õ</w:t>
      </w:r>
      <w:r w:rsidRPr="00E26186">
        <w:t xml:space="preserve">hu hoidmiseks soojustrassis </w:t>
      </w:r>
      <w:r>
        <w:t>tuleb paigaldada</w:t>
      </w:r>
      <w:r w:rsidRPr="00E26186">
        <w:t xml:space="preserve"> membraanpaisupaagid vastavalt süsteemi veemahule</w:t>
      </w:r>
      <w:r>
        <w:t xml:space="preserve"> (min</w:t>
      </w:r>
      <w:r w:rsidRPr="00E26186">
        <w:t xml:space="preserve"> </w:t>
      </w:r>
      <w:r>
        <w:t>2</w:t>
      </w:r>
      <w:r w:rsidRPr="00E26186">
        <w:t>x</w:t>
      </w:r>
      <w:r>
        <w:t>2</w:t>
      </w:r>
      <w:r w:rsidRPr="00E26186">
        <w:t>00 liitrit</w:t>
      </w:r>
      <w:r>
        <w:t>)</w:t>
      </w:r>
      <w:r w:rsidRPr="00E26186">
        <w:t>.</w:t>
      </w:r>
    </w:p>
    <w:p w:rsidR="007769D1" w:rsidRPr="00E26186" w:rsidRDefault="007769D1" w:rsidP="0081415C">
      <w:pPr>
        <w:rPr>
          <w:b/>
          <w:bCs/>
        </w:rPr>
      </w:pPr>
      <w:r w:rsidRPr="00E26186">
        <w:rPr>
          <w:b/>
          <w:bCs/>
        </w:rPr>
        <w:t>Korsten ja suitsukäigud:</w:t>
      </w:r>
    </w:p>
    <w:p w:rsidR="007769D1" w:rsidRDefault="007769D1" w:rsidP="005A297C">
      <w:r w:rsidRPr="00E26186">
        <w:t>Katelde suitsugaasid</w:t>
      </w:r>
      <w:r>
        <w:t xml:space="preserve"> tuleb</w:t>
      </w:r>
      <w:r w:rsidRPr="00E26186">
        <w:t xml:space="preserve"> juht</w:t>
      </w:r>
      <w:r>
        <w:t>ida</w:t>
      </w:r>
      <w:r w:rsidRPr="00E26186">
        <w:t xml:space="preserve"> terasest kivivillaga isoleeritud korstnasse Ø</w:t>
      </w:r>
      <w:r>
        <w:t>3</w:t>
      </w:r>
      <w:r w:rsidRPr="00E26186">
        <w:t>50 H=1</w:t>
      </w:r>
      <w:r>
        <w:t>6</w:t>
      </w:r>
      <w:bookmarkStart w:id="1" w:name="_GoBack"/>
      <w:bookmarkEnd w:id="1"/>
      <w:r w:rsidRPr="00E26186">
        <w:t xml:space="preserve"> m. Korsten </w:t>
      </w:r>
      <w:r>
        <w:t xml:space="preserve"> peab </w:t>
      </w:r>
      <w:r w:rsidRPr="00E26186">
        <w:t>oma</w:t>
      </w:r>
      <w:r>
        <w:t>ma</w:t>
      </w:r>
      <w:r w:rsidRPr="00E26186">
        <w:t xml:space="preserve"> kandvat vundamenti ning ei</w:t>
      </w:r>
      <w:r>
        <w:t xml:space="preserve"> tohi </w:t>
      </w:r>
      <w:r w:rsidRPr="00E26186">
        <w:t>toetu</w:t>
      </w:r>
      <w:r>
        <w:t>da</w:t>
      </w:r>
      <w:r w:rsidRPr="00E26186">
        <w:t xml:space="preserve"> katlamaja seintele.</w:t>
      </w:r>
    </w:p>
    <w:p w:rsidR="007769D1" w:rsidRPr="00E26186" w:rsidRDefault="007769D1" w:rsidP="005A297C">
      <w:r w:rsidRPr="00E26186">
        <w:t xml:space="preserve">Korsten </w:t>
      </w:r>
      <w:r>
        <w:t xml:space="preserve">tuleb </w:t>
      </w:r>
      <w:r w:rsidRPr="00E26186">
        <w:t>varusta</w:t>
      </w:r>
      <w:r>
        <w:t>da</w:t>
      </w:r>
      <w:r w:rsidRPr="00E26186">
        <w:t xml:space="preserve"> puhastusluugi ja kondensaadi äravoolutoruga.</w:t>
      </w:r>
    </w:p>
    <w:p w:rsidR="007769D1" w:rsidRPr="00E26186" w:rsidRDefault="007769D1" w:rsidP="00574F7B">
      <w:r>
        <w:t>Suitsukäigud peavad olema isoleeritud vastavalt normidele ja kaetud tsinkplekiga.</w:t>
      </w:r>
    </w:p>
    <w:p w:rsidR="007769D1" w:rsidRPr="00E26186" w:rsidRDefault="007769D1" w:rsidP="00D35B80">
      <w:r w:rsidRPr="00E26186">
        <w:t>Katla ja korstna vahele</w:t>
      </w:r>
      <w:r>
        <w:t xml:space="preserve"> tuleb</w:t>
      </w:r>
      <w:r w:rsidRPr="00E26186">
        <w:t xml:space="preserve"> paigalda</w:t>
      </w:r>
      <w:r>
        <w:t xml:space="preserve">da </w:t>
      </w:r>
      <w:r w:rsidRPr="00E26186">
        <w:t>tuhatsüklon tuha</w:t>
      </w:r>
      <w:r>
        <w:t xml:space="preserve"> eemaldamiseks suitsugaasidest </w:t>
      </w:r>
      <w:r w:rsidRPr="00E26186">
        <w:t xml:space="preserve">. Tsüklon </w:t>
      </w:r>
      <w:r>
        <w:t>peab olema varustatud</w:t>
      </w:r>
      <w:r w:rsidRPr="00E26186">
        <w:t xml:space="preserve"> varustatud tuhasiibri ja suitsuimejaga. Maksimaalne tolmuosakeste sisaldus peale tsüklonit </w:t>
      </w:r>
      <w:r>
        <w:t>ei tohi olla suurem kui</w:t>
      </w:r>
      <w:r w:rsidRPr="00E26186">
        <w:t xml:space="preserve"> 300mg/Nm3.</w:t>
      </w:r>
      <w:r>
        <w:t xml:space="preserve"> Vajadusel tuleb paigaldada suitsugaasidest liigse soojuse eraldamiseks ekonomaiser, et tagada puiduhakke katla kasuteguriks 85%.</w:t>
      </w:r>
      <w:r w:rsidRPr="00E26186">
        <w:t xml:space="preserve"> Suitsuimeja parameetrid </w:t>
      </w:r>
      <w:r>
        <w:t>peavad olema vähemalt</w:t>
      </w:r>
      <w:r w:rsidRPr="00E26186">
        <w:t xml:space="preserve">  2700m3/h ja 1400Pa.</w:t>
      </w:r>
    </w:p>
    <w:p w:rsidR="007769D1" w:rsidRPr="00E26186" w:rsidRDefault="007769D1" w:rsidP="00750A6E">
      <w:pPr>
        <w:rPr>
          <w:b/>
          <w:bCs/>
        </w:rPr>
      </w:pPr>
      <w:r w:rsidRPr="00E26186">
        <w:rPr>
          <w:b/>
          <w:bCs/>
        </w:rPr>
        <w:t>Katlamaja ventilatsioon:</w:t>
      </w:r>
    </w:p>
    <w:p w:rsidR="007769D1" w:rsidRPr="00E26186" w:rsidRDefault="007769D1" w:rsidP="00D35B80">
      <w:r w:rsidRPr="00E26186">
        <w:t>Tagamaks katlam</w:t>
      </w:r>
      <w:r>
        <w:t>a</w:t>
      </w:r>
      <w:r w:rsidRPr="00E26186">
        <w:t xml:space="preserve">jas piisavat ventilatsiooni ning põlemisõhku </w:t>
      </w:r>
      <w:r>
        <w:t xml:space="preserve">tuleb paigaldada katlamaja seintesse </w:t>
      </w:r>
      <w:r w:rsidRPr="00E26186">
        <w:t>ventilatsiooni restid. Restide suurus määratakse kindlaks põhiprojektis.</w:t>
      </w:r>
    </w:p>
    <w:p w:rsidR="007769D1" w:rsidRPr="00E26186" w:rsidRDefault="007769D1" w:rsidP="00750A6E">
      <w:pPr>
        <w:rPr>
          <w:b/>
          <w:bCs/>
        </w:rPr>
      </w:pPr>
      <w:r w:rsidRPr="00E26186">
        <w:rPr>
          <w:b/>
          <w:bCs/>
        </w:rPr>
        <w:t>Katlamaja torustik:</w:t>
      </w:r>
    </w:p>
    <w:p w:rsidR="007769D1" w:rsidRPr="00E26186" w:rsidRDefault="007769D1" w:rsidP="00750A6E">
      <w:r w:rsidRPr="00E26186">
        <w:t>Katlamaja torud on terasest ning nende ühendamine toimub keevituse teel. Tööde teostamisel tuleb jälgida keevitusprotseduuri iseloomustavaid parameetreid ning heakskiidetud keevitusprotseduuri atesteerimise spetsifikaadi (WPS) sobivust ja vajadusel kohaldamist konkreetsel keevisliite tegemisel.</w:t>
      </w:r>
    </w:p>
    <w:p w:rsidR="007769D1" w:rsidRPr="00E26186" w:rsidRDefault="007769D1" w:rsidP="00750A6E">
      <w:r w:rsidRPr="00E26186">
        <w:t xml:space="preserve">Katlamajas tuleb kasutada keevitatud või õmbluseta terastoru. Keevitatud terastoru peab olema metallist Fe360 BFN ja St37 (DIN 1626), õmbluseta torud St35, 8/1 (DIN 17 175). </w:t>
      </w:r>
    </w:p>
    <w:p w:rsidR="007769D1" w:rsidRPr="00E26186" w:rsidRDefault="007769D1" w:rsidP="00750A6E">
      <w:r w:rsidRPr="00E26186">
        <w:t>Torupõlved ja üleminekud—materjal St 35, 8/1 (DIN 17 175).</w:t>
      </w:r>
    </w:p>
    <w:p w:rsidR="007769D1" w:rsidRPr="00E26186" w:rsidRDefault="007769D1" w:rsidP="00750A6E">
      <w:r w:rsidRPr="00E26186">
        <w:t>Äärikud Fe 360 BFN PN 16 DIN 2633.</w:t>
      </w:r>
    </w:p>
    <w:p w:rsidR="007769D1" w:rsidRPr="00E26186" w:rsidRDefault="007769D1" w:rsidP="00750A6E">
      <w:r w:rsidRPr="00E26186">
        <w:t>Alla DN 50 torustikke teha keermeühendusega torudest DIN 2441 järgi, materjal Fe 310-0.</w:t>
      </w:r>
    </w:p>
    <w:p w:rsidR="007769D1" w:rsidRPr="00E26186" w:rsidRDefault="007769D1" w:rsidP="00750A6E">
      <w:r w:rsidRPr="00E26186">
        <w:t>Terastorud kuni 50 mm ühendatakse keermesliidetega või keevitusega. Torustikud 65 ja  suuremad keevis- või äärikliidetega.</w:t>
      </w:r>
    </w:p>
    <w:p w:rsidR="007769D1" w:rsidRPr="00E26186" w:rsidRDefault="007769D1" w:rsidP="00D51325">
      <w:r w:rsidRPr="00E26186">
        <w:t xml:space="preserve">Tihedus- ja surveproovide põhinõudeks on veetorustikel surveproov 600 kPa rõhuga poole tunni jooksul. Küttetorud on ette nähtud töösurvele kuni 6 bar ja temperatuuriga kuni 100ºC. Surveproov küttetorustikele teostada rõhul </w:t>
      </w:r>
      <w:r>
        <w:t>7,5</w:t>
      </w:r>
      <w:r w:rsidRPr="00E26186">
        <w:t xml:space="preserve"> bar.</w:t>
      </w:r>
    </w:p>
    <w:p w:rsidR="007769D1" w:rsidRPr="00E26186" w:rsidRDefault="007769D1" w:rsidP="00D51325">
      <w:r w:rsidRPr="00E26186">
        <w:t>DN 1</w:t>
      </w:r>
      <w:r>
        <w:t>00</w:t>
      </w:r>
      <w:r w:rsidRPr="00E26186">
        <w:t xml:space="preserve"> ja väiksema läbimõõduga sulgventiilid peavad olema kuulventiilid. Suuremad diameetrid võivad olla p</w:t>
      </w:r>
      <w:r>
        <w:t>öö</w:t>
      </w:r>
      <w:r w:rsidRPr="00E26186">
        <w:t>rdklapid.</w:t>
      </w:r>
    </w:p>
    <w:p w:rsidR="007769D1" w:rsidRPr="00E26186" w:rsidRDefault="007769D1" w:rsidP="00750A6E">
      <w:r w:rsidRPr="00E26186">
        <w:t>Sulgarmatuuri ühendamine toimub äärikutega.</w:t>
      </w:r>
    </w:p>
    <w:p w:rsidR="007769D1" w:rsidRPr="00E26186" w:rsidRDefault="007769D1" w:rsidP="00750A6E">
      <w:pPr>
        <w:rPr>
          <w:b/>
          <w:bCs/>
        </w:rPr>
      </w:pPr>
      <w:r w:rsidRPr="00E26186">
        <w:rPr>
          <w:b/>
          <w:bCs/>
        </w:rPr>
        <w:t>Torude soojusisolatsioon:</w:t>
      </w:r>
    </w:p>
    <w:p w:rsidR="007769D1" w:rsidRPr="00E26186" w:rsidRDefault="007769D1" w:rsidP="00D35B80">
      <w:r w:rsidRPr="00E26186">
        <w:t>Torud ja seadmed tuleb monteerida nii, et kahe isoleeritud toru või isolatsiooni ja konstruktsiooni vahele jääb vähemalt 40 mm. Isolatsioonikihi paksused sõltuvad soojuskandja temperatuurist ja toru läbimõõdust.  Küttevee torustikud</w:t>
      </w:r>
      <w:r>
        <w:t xml:space="preserve"> tuleb </w:t>
      </w:r>
      <w:r w:rsidRPr="00E26186">
        <w:t>isoleeri</w:t>
      </w:r>
      <w:r>
        <w:t>da</w:t>
      </w:r>
      <w:r w:rsidRPr="00E26186">
        <w:t xml:space="preserve"> 60mm kivivilla koorikutega</w:t>
      </w:r>
      <w:r>
        <w:t xml:space="preserve"> (alumiinium).Enne isoleerimist tuleb</w:t>
      </w:r>
      <w:r w:rsidRPr="00E26186">
        <w:t xml:space="preserve"> torud puhastada ja kruntida</w:t>
      </w:r>
      <w:r>
        <w:t xml:space="preserve"> </w:t>
      </w:r>
      <w:r w:rsidRPr="00E26186">
        <w:t>(värvida) vastavalt normidele.</w:t>
      </w:r>
    </w:p>
    <w:p w:rsidR="007769D1" w:rsidRPr="00E26186" w:rsidRDefault="007769D1" w:rsidP="00750A6E">
      <w:r w:rsidRPr="00E26186">
        <w:t>Isoleerimisele ei kuulu:</w:t>
      </w:r>
    </w:p>
    <w:p w:rsidR="007769D1" w:rsidRPr="00E26186" w:rsidRDefault="007769D1" w:rsidP="00750A6E">
      <w:pPr>
        <w:spacing w:before="0" w:after="0"/>
      </w:pPr>
      <w:r w:rsidRPr="00E26186">
        <w:t>kaitseventiilide väljalöögitorud;</w:t>
      </w:r>
    </w:p>
    <w:p w:rsidR="007769D1" w:rsidRPr="00E26186" w:rsidRDefault="007769D1" w:rsidP="00750A6E">
      <w:pPr>
        <w:spacing w:before="0" w:after="0"/>
      </w:pPr>
      <w:r w:rsidRPr="00E26186">
        <w:t>tühjendus-, õhutus-, manomeetrite ühendustorud;</w:t>
      </w:r>
    </w:p>
    <w:p w:rsidR="007769D1" w:rsidRPr="00E26186" w:rsidRDefault="007769D1" w:rsidP="00750A6E">
      <w:pPr>
        <w:spacing w:before="0" w:after="0"/>
      </w:pPr>
      <w:r w:rsidRPr="00E26186">
        <w:t>reservuaaride ja seadmete tehnilist informatsiooni sisaldavad sildid;</w:t>
      </w:r>
    </w:p>
    <w:p w:rsidR="007769D1" w:rsidRPr="00E26186" w:rsidRDefault="007769D1" w:rsidP="00750A6E">
      <w:pPr>
        <w:spacing w:before="0" w:after="0"/>
      </w:pPr>
      <w:r w:rsidRPr="00E26186">
        <w:t>reguleerimisventiilid;</w:t>
      </w:r>
    </w:p>
    <w:p w:rsidR="007769D1" w:rsidRPr="00E26186" w:rsidRDefault="007769D1" w:rsidP="00750A6E">
      <w:pPr>
        <w:spacing w:before="0" w:after="0"/>
      </w:pPr>
      <w:r w:rsidRPr="00E26186">
        <w:t>pumbad.</w:t>
      </w:r>
    </w:p>
    <w:p w:rsidR="007769D1" w:rsidRPr="00E26186" w:rsidRDefault="007769D1" w:rsidP="0081415C">
      <w:pPr>
        <w:rPr>
          <w:b/>
          <w:bCs/>
        </w:rPr>
      </w:pPr>
      <w:r w:rsidRPr="00E26186">
        <w:rPr>
          <w:b/>
          <w:bCs/>
        </w:rPr>
        <w:t>Elektriseadmed:</w:t>
      </w:r>
    </w:p>
    <w:p w:rsidR="007769D1" w:rsidRPr="00E26186" w:rsidRDefault="007769D1" w:rsidP="0077361B">
      <w:r w:rsidRPr="00E26186">
        <w:t>Kasutatav pingesüsteem 380/230 V 50 Hz.</w:t>
      </w:r>
    </w:p>
    <w:p w:rsidR="007769D1" w:rsidRPr="00E26186" w:rsidRDefault="007769D1" w:rsidP="0081415C">
      <w:pPr>
        <w:rPr>
          <w:b/>
          <w:bCs/>
        </w:rPr>
      </w:pPr>
      <w:r w:rsidRPr="00E26186">
        <w:rPr>
          <w:b/>
          <w:bCs/>
        </w:rPr>
        <w:t>Katlamaja automaatika:</w:t>
      </w:r>
    </w:p>
    <w:p w:rsidR="007769D1" w:rsidRPr="00E26186" w:rsidRDefault="007769D1" w:rsidP="00D35B80">
      <w:r w:rsidRPr="00E26186">
        <w:t>Elektriseadmete ja automaatika hulgas peab olema kõik vajalik seadmete automaatseks funktsioneerimiseks. Katelde automaatika ja omaringi pumpade juhtimi</w:t>
      </w:r>
      <w:r>
        <w:t>sega peab olema tagatud</w:t>
      </w:r>
      <w:r w:rsidRPr="00E26186">
        <w:t xml:space="preserve"> katelde kiire üleskütmi</w:t>
      </w:r>
      <w:r>
        <w:t>n</w:t>
      </w:r>
      <w:r w:rsidRPr="00E26186">
        <w:t>e ja optimaal</w:t>
      </w:r>
      <w:r>
        <w:t>n</w:t>
      </w:r>
      <w:r w:rsidRPr="00E26186">
        <w:t>e temperatuurirežiim.</w:t>
      </w:r>
    </w:p>
    <w:p w:rsidR="007769D1" w:rsidRPr="00E26186" w:rsidRDefault="007769D1" w:rsidP="006C3817">
      <w:r w:rsidRPr="00E26186">
        <w:t xml:space="preserve">Põleti avarii korral, katla kuivaksjäämisel või katla avariiliselt kõrge temperatuuri puhul </w:t>
      </w:r>
      <w:r>
        <w:t xml:space="preserve">peab olema tagatud </w:t>
      </w:r>
      <w:r w:rsidRPr="00E26186">
        <w:t>katel</w:t>
      </w:r>
      <w:r>
        <w:t>a</w:t>
      </w:r>
      <w:r w:rsidRPr="00E26186">
        <w:t xml:space="preserve"> välja</w:t>
      </w:r>
      <w:r>
        <w:t xml:space="preserve">lülitamine </w:t>
      </w:r>
      <w:r w:rsidRPr="00E26186">
        <w:t xml:space="preserve"> ja</w:t>
      </w:r>
      <w:r>
        <w:t xml:space="preserve"> katlamaja töö seiskamine ning häire edastus mobiilselt ja ka üle interneti.</w:t>
      </w:r>
    </w:p>
    <w:p w:rsidR="007769D1" w:rsidRPr="00E26186" w:rsidRDefault="007769D1" w:rsidP="006C3817">
      <w:r w:rsidRPr="00E26186">
        <w:t>Program</w:t>
      </w:r>
      <w:r>
        <w:t>m</w:t>
      </w:r>
      <w:r w:rsidRPr="00E26186">
        <w:t>eeritavad kontrollerid ja katelde automaatika</w:t>
      </w:r>
      <w:r>
        <w:t>,</w:t>
      </w:r>
      <w:r w:rsidRPr="00E26186">
        <w:t xml:space="preserve"> kütuse</w:t>
      </w:r>
      <w:r>
        <w:t xml:space="preserve"> mahuti -ja</w:t>
      </w:r>
      <w:r w:rsidRPr="00E26186">
        <w:t xml:space="preserve"> etteandesüsteem, põlemisprotsess ja tuhaärastussüsteem</w:t>
      </w:r>
      <w:r>
        <w:t xml:space="preserve"> tuleb varustada j</w:t>
      </w:r>
      <w:r w:rsidRPr="00E26186">
        <w:t>uhtimissüsteem</w:t>
      </w:r>
      <w:r>
        <w:t xml:space="preserve">iga, mis </w:t>
      </w:r>
      <w:r w:rsidRPr="00E26186">
        <w:t xml:space="preserve">on </w:t>
      </w:r>
      <w:r>
        <w:t xml:space="preserve">juhitav üle interneti ja </w:t>
      </w:r>
      <w:r w:rsidRPr="00E26186">
        <w:t>varustatud GSM modemiga süsteemis tekkida võivate häirete edastamiseks.</w:t>
      </w:r>
    </w:p>
    <w:p w:rsidR="007769D1" w:rsidRPr="00E26186" w:rsidRDefault="007769D1" w:rsidP="0081415C">
      <w:pPr>
        <w:rPr>
          <w:b/>
          <w:bCs/>
        </w:rPr>
      </w:pPr>
      <w:r w:rsidRPr="00E26186">
        <w:rPr>
          <w:b/>
          <w:bCs/>
        </w:rPr>
        <w:t>Veevarustus ja kanalisatsioon:</w:t>
      </w:r>
    </w:p>
    <w:p w:rsidR="007769D1" w:rsidRPr="00E26186" w:rsidRDefault="007769D1" w:rsidP="0077361B">
      <w:r w:rsidRPr="00E26186">
        <w:t>Vesi katlamajja v</w:t>
      </w:r>
      <w:r>
        <w:t>õ</w:t>
      </w:r>
      <w:r w:rsidRPr="00E26186">
        <w:t>etakse välisveev</w:t>
      </w:r>
      <w:r>
        <w:t>õ</w:t>
      </w:r>
      <w:r w:rsidRPr="00E26186">
        <w:t>rgust.</w:t>
      </w:r>
    </w:p>
    <w:p w:rsidR="007769D1" w:rsidRPr="00E26186" w:rsidRDefault="007769D1" w:rsidP="0077361B">
      <w:r w:rsidRPr="00E26186">
        <w:t>Katlamaja peab olema varustatud kanalisatsioonitorustikuga mis tagab vajalikud ühenduskohad ülerõhu kaitseklappidele ja tühjendustele iga katla ja jaotuskollektori juures nende tühjendamiseks.</w:t>
      </w:r>
    </w:p>
    <w:p w:rsidR="007769D1" w:rsidRPr="00E26186" w:rsidRDefault="007769D1" w:rsidP="0077361B">
      <w:pPr>
        <w:rPr>
          <w:b/>
          <w:bCs/>
        </w:rPr>
      </w:pPr>
      <w:r w:rsidRPr="00E26186">
        <w:rPr>
          <w:b/>
          <w:bCs/>
        </w:rPr>
        <w:t>Automaatika elektrikatkestuse korral:</w:t>
      </w:r>
    </w:p>
    <w:p w:rsidR="007769D1" w:rsidRDefault="007769D1" w:rsidP="0077361B">
      <w:r w:rsidRPr="00E26186">
        <w:t>Avariilise elektrikatkestuse korral seiskuvad kõik katlamaja elektrilised seadmed. Katlaseadmete hetke tööseisust sõltuvalt on võimalikud järgmised seisundid:</w:t>
      </w:r>
    </w:p>
    <w:p w:rsidR="007769D1" w:rsidRPr="00E26186" w:rsidRDefault="007769D1" w:rsidP="0077361B">
      <w:r w:rsidRPr="00E26186">
        <w:t>Katlaseadmed on ooteolekus – Katkestuse järgselt taastub katla automaatika poolt juhitav tavarežiim.</w:t>
      </w:r>
    </w:p>
    <w:p w:rsidR="007769D1" w:rsidRPr="00E26186" w:rsidRDefault="007769D1" w:rsidP="0077361B">
      <w:r w:rsidRPr="00E26186">
        <w:t>Katlaseadmed on töötsüklis – Elektrivoolu katkemisel põlemise ajal katkeb ka põlemisõhu mehaaniline juurdevool ja koldes oleva kütuse põlemine toimub väikese intensiivsusega tänu loomulikule tõmbele. Kui elektritoide taastub enne kütuse lõplikku põlemist, taastub katla automaatika poolt juhitav tavarežiim (vajadusel toimub uus süütamine).</w:t>
      </w:r>
    </w:p>
    <w:p w:rsidR="007769D1" w:rsidRPr="00E26186" w:rsidRDefault="007769D1" w:rsidP="0077361B">
      <w:r w:rsidRPr="00E26186">
        <w:t>Kui elektritoide ei taastu pikema aja jooksul võib tekkida oht tule levikuks piki põleti etteandeteo kanalit etteandemahuti suunas. Tule tõkestamiseks on etteandeteol tulekustutussprinklerid. Peale sprinklerite rakendumist tuleb katla tööseis taastada käsitsi.</w:t>
      </w:r>
    </w:p>
    <w:p w:rsidR="007769D1" w:rsidRPr="00E26186" w:rsidRDefault="007769D1" w:rsidP="0077361B">
      <w:r w:rsidRPr="00E26186">
        <w:t>Katlaruumi on ette nähtud üles seada pulberkustutid á 6 kg, 2 tk.</w:t>
      </w:r>
    </w:p>
    <w:p w:rsidR="007769D1" w:rsidRPr="00E26186" w:rsidRDefault="007769D1" w:rsidP="0081415C">
      <w:pPr>
        <w:rPr>
          <w:b/>
          <w:bCs/>
        </w:rPr>
      </w:pPr>
      <w:r w:rsidRPr="00E26186">
        <w:rPr>
          <w:b/>
          <w:bCs/>
        </w:rPr>
        <w:t>Arhitektuuriline lahendus:</w:t>
      </w:r>
    </w:p>
    <w:p w:rsidR="007769D1" w:rsidRDefault="007769D1" w:rsidP="005C7BB4">
      <w:pPr>
        <w:rPr>
          <w:lang w:val="nl-NL"/>
        </w:rPr>
      </w:pPr>
      <w:r>
        <w:rPr>
          <w:lang w:val="nl-NL"/>
        </w:rPr>
        <w:t>Katlamaja lõplik arhitektuuriline lahendus projekteeritakse põhiprojektis. Esialgu on eskiisiga katlaseadmed paigutatud olemasolevasse hoonesse, kuid vajadusel tuleb rajada uus hoone kateldele ja kütuse laole.</w:t>
      </w:r>
    </w:p>
    <w:p w:rsidR="007769D1" w:rsidRPr="005C7BB4" w:rsidRDefault="007769D1" w:rsidP="0081415C">
      <w:pPr>
        <w:rPr>
          <w:lang w:val="nl-NL"/>
        </w:rPr>
      </w:pPr>
    </w:p>
    <w:p w:rsidR="007769D1" w:rsidRPr="00E26186" w:rsidRDefault="007769D1" w:rsidP="0081415C">
      <w:r w:rsidRPr="00E26186">
        <w:br/>
      </w:r>
    </w:p>
    <w:p w:rsidR="007769D1" w:rsidRPr="00E26186" w:rsidRDefault="007769D1" w:rsidP="0081415C">
      <w:r w:rsidRPr="00E26186">
        <w:t>Esindaja:</w:t>
      </w:r>
    </w:p>
    <w:p w:rsidR="007769D1" w:rsidRPr="00E26186" w:rsidRDefault="007769D1" w:rsidP="0081415C">
      <w:r w:rsidRPr="00E26186">
        <w:t>Kuupäev:</w:t>
      </w:r>
    </w:p>
    <w:p w:rsidR="007769D1" w:rsidRPr="00E26186" w:rsidRDefault="007769D1" w:rsidP="0081415C">
      <w:r w:rsidRPr="00E26186">
        <w:t>Allkiri:__________________</w:t>
      </w:r>
    </w:p>
    <w:sectPr w:rsidR="007769D1" w:rsidRPr="00E26186" w:rsidSect="00535DC8">
      <w:headerReference w:type="default" r:id="rId8"/>
      <w:footerReference w:type="default" r:id="rId9"/>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D1" w:rsidRDefault="007769D1" w:rsidP="00934EEC">
      <w:pPr>
        <w:spacing w:before="0" w:after="0"/>
      </w:pPr>
      <w:r>
        <w:separator/>
      </w:r>
    </w:p>
  </w:endnote>
  <w:endnote w:type="continuationSeparator" w:id="0">
    <w:p w:rsidR="007769D1" w:rsidRDefault="007769D1" w:rsidP="00934E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D1" w:rsidRDefault="007769D1">
    <w:pPr>
      <w:pStyle w:val="Footer"/>
      <w:jc w:val="center"/>
    </w:pPr>
    <w:fldSimple w:instr=" PAGE   \* MERGEFORMAT ">
      <w:r>
        <w:rPr>
          <w:noProof/>
        </w:rPr>
        <w:t>6</w:t>
      </w:r>
    </w:fldSimple>
  </w:p>
  <w:p w:rsidR="007769D1" w:rsidRDefault="00776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D1" w:rsidRDefault="007769D1" w:rsidP="00934EEC">
      <w:pPr>
        <w:spacing w:before="0" w:after="0"/>
      </w:pPr>
      <w:r>
        <w:separator/>
      </w:r>
    </w:p>
  </w:footnote>
  <w:footnote w:type="continuationSeparator" w:id="0">
    <w:p w:rsidR="007769D1" w:rsidRDefault="007769D1" w:rsidP="00934EE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4583"/>
      <w:gridCol w:w="4583"/>
    </w:tblGrid>
    <w:tr w:rsidR="007769D1" w:rsidRPr="00044FDB">
      <w:tc>
        <w:tcPr>
          <w:tcW w:w="9166" w:type="dxa"/>
          <w:gridSpan w:val="2"/>
        </w:tcPr>
        <w:p w:rsidR="007769D1" w:rsidRPr="00044FDB" w:rsidRDefault="007769D1" w:rsidP="00044FDB">
          <w:pPr>
            <w:pStyle w:val="Header"/>
            <w:spacing w:before="0"/>
            <w:rPr>
              <w:sz w:val="20"/>
              <w:szCs w:val="20"/>
            </w:rPr>
          </w:pPr>
          <w:r w:rsidRPr="00044FDB">
            <w:rPr>
              <w:sz w:val="20"/>
              <w:szCs w:val="20"/>
            </w:rPr>
            <w:t xml:space="preserve">Puurmani </w:t>
          </w:r>
          <w:r>
            <w:rPr>
              <w:sz w:val="20"/>
              <w:szCs w:val="20"/>
            </w:rPr>
            <w:t xml:space="preserve">aleviku </w:t>
          </w:r>
          <w:r w:rsidRPr="00044FDB">
            <w:rPr>
              <w:sz w:val="20"/>
              <w:szCs w:val="20"/>
            </w:rPr>
            <w:t xml:space="preserve">katlamaja </w:t>
          </w:r>
          <w:r>
            <w:rPr>
              <w:sz w:val="20"/>
              <w:szCs w:val="20"/>
            </w:rPr>
            <w:t>ümberehitamine</w:t>
          </w:r>
        </w:p>
      </w:tc>
    </w:tr>
    <w:tr w:rsidR="007769D1" w:rsidRPr="00044FDB">
      <w:tc>
        <w:tcPr>
          <w:tcW w:w="4583" w:type="dxa"/>
          <w:tcBorders>
            <w:bottom w:val="single" w:sz="4" w:space="0" w:color="auto"/>
          </w:tcBorders>
        </w:tcPr>
        <w:p w:rsidR="007769D1" w:rsidRPr="00044FDB" w:rsidRDefault="007769D1" w:rsidP="00044FDB">
          <w:pPr>
            <w:pStyle w:val="Header"/>
            <w:spacing w:before="0"/>
            <w:rPr>
              <w:sz w:val="20"/>
              <w:szCs w:val="20"/>
            </w:rPr>
          </w:pPr>
          <w:r w:rsidRPr="00044FDB">
            <w:rPr>
              <w:sz w:val="20"/>
              <w:szCs w:val="20"/>
            </w:rPr>
            <w:t>Hankedokumendid</w:t>
          </w:r>
        </w:p>
      </w:tc>
      <w:tc>
        <w:tcPr>
          <w:tcW w:w="4583" w:type="dxa"/>
          <w:tcBorders>
            <w:bottom w:val="single" w:sz="4" w:space="0" w:color="auto"/>
          </w:tcBorders>
        </w:tcPr>
        <w:p w:rsidR="007769D1" w:rsidRPr="00044FDB" w:rsidRDefault="007769D1" w:rsidP="00044FDB">
          <w:pPr>
            <w:pStyle w:val="Header"/>
            <w:spacing w:before="0"/>
            <w:jc w:val="right"/>
            <w:rPr>
              <w:sz w:val="20"/>
              <w:szCs w:val="20"/>
            </w:rPr>
          </w:pPr>
          <w:r w:rsidRPr="00044FDB">
            <w:rPr>
              <w:sz w:val="20"/>
              <w:szCs w:val="20"/>
            </w:rPr>
            <w:t>Tehniline kirjeldus ja tööde loendid</w:t>
          </w:r>
        </w:p>
      </w:tc>
    </w:tr>
  </w:tbl>
  <w:p w:rsidR="007769D1" w:rsidRDefault="007769D1" w:rsidP="004E7853">
    <w:pPr>
      <w:pStyle w:val="Header"/>
      <w:spacing w:befor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9405E8"/>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b/>
        <w:bCs/>
        <w:i w:val="0"/>
        <w:iCs w:val="0"/>
        <w:caps/>
        <w:sz w:val="28"/>
        <w:szCs w:val="28"/>
      </w:rPr>
    </w:lvl>
    <w:lvl w:ilvl="1">
      <w:start w:val="1"/>
      <w:numFmt w:val="decimal"/>
      <w:lvlText w:val="%1.%2"/>
      <w:lvlJc w:val="left"/>
      <w:pPr>
        <w:tabs>
          <w:tab w:val="num" w:pos="576"/>
        </w:tabs>
        <w:ind w:left="576" w:hanging="576"/>
      </w:pPr>
      <w:rPr>
        <w:rFonts w:ascii="Times New Roman" w:hAnsi="Times New Roman" w:cs="Times New Roman"/>
        <w:b/>
        <w:bCs/>
        <w:i w:val="0"/>
        <w:iCs w:val="0"/>
        <w:caps/>
        <w:sz w:val="28"/>
        <w:szCs w:val="28"/>
      </w:rPr>
    </w:lvl>
    <w:lvl w:ilvl="2">
      <w:start w:val="1"/>
      <w:numFmt w:val="decimal"/>
      <w:lvlText w:val="%1.%2.%3"/>
      <w:lvlJc w:val="left"/>
      <w:pPr>
        <w:tabs>
          <w:tab w:val="num" w:pos="720"/>
        </w:tabs>
        <w:ind w:left="720" w:hanging="720"/>
      </w:pPr>
      <w:rPr>
        <w:rFonts w:ascii="Times New Roman" w:hAnsi="Times New Roman" w:cs="Times New Roman"/>
        <w:b/>
        <w:bCs/>
        <w:i w:val="0"/>
        <w:iCs w:val="0"/>
        <w:caps/>
        <w:sz w:val="24"/>
        <w:szCs w:val="24"/>
      </w:rPr>
    </w:lvl>
    <w:lvl w:ilvl="3">
      <w:start w:val="1"/>
      <w:numFmt w:val="decimal"/>
      <w:lvlText w:val="%1.%2.%3.%4"/>
      <w:lvlJc w:val="left"/>
      <w:pPr>
        <w:tabs>
          <w:tab w:val="num" w:pos="864"/>
        </w:tabs>
        <w:ind w:left="864" w:hanging="864"/>
      </w:pPr>
      <w:rPr>
        <w:rFonts w:ascii="Times New Roman" w:hAnsi="Times New Roman" w:cs="Times New Roman"/>
        <w:b/>
        <w:bCs/>
        <w:i/>
        <w:iCs/>
        <w:caps/>
        <w:sz w:val="28"/>
        <w:szCs w:val="28"/>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5902300C"/>
    <w:name w:val="WW8Num1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1664962"/>
    <w:multiLevelType w:val="multilevel"/>
    <w:tmpl w:val="B12A115E"/>
    <w:lvl w:ilvl="0">
      <w:start w:val="1"/>
      <w:numFmt w:val="decimal"/>
      <w:lvlText w:val="%1.1"/>
      <w:lvlJc w:val="left"/>
      <w:pPr>
        <w:ind w:left="360" w:hanging="360"/>
      </w:pPr>
      <w:rPr>
        <w:rFonts w:hint="default"/>
      </w:rPr>
    </w:lvl>
    <w:lvl w:ilvl="1">
      <w:start w:val="1"/>
      <w:numFmt w:val="decimal"/>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0A103D"/>
    <w:multiLevelType w:val="multilevel"/>
    <w:tmpl w:val="152A37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64947D9"/>
    <w:multiLevelType w:val="multilevel"/>
    <w:tmpl w:val="220A2FAA"/>
    <w:lvl w:ilvl="0">
      <w:start w:val="1"/>
      <w:numFmt w:val="decimal"/>
      <w:lvlText w:val="%1.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8531F8"/>
    <w:multiLevelType w:val="hybridMultilevel"/>
    <w:tmpl w:val="473AE054"/>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7">
    <w:nsid w:val="106B1D91"/>
    <w:multiLevelType w:val="hybridMultilevel"/>
    <w:tmpl w:val="E15C446A"/>
    <w:lvl w:ilvl="0" w:tplc="00000005">
      <w:start w:val="1"/>
      <w:numFmt w:val="bullet"/>
      <w:lvlText w:val=""/>
      <w:lvlJc w:val="left"/>
      <w:pPr>
        <w:ind w:left="1146" w:hanging="360"/>
      </w:pPr>
      <w:rPr>
        <w:rFonts w:ascii="Symbol" w:hAnsi="Symbol" w:cs="Symbol"/>
      </w:rPr>
    </w:lvl>
    <w:lvl w:ilvl="1" w:tplc="E1BC964E">
      <w:start w:val="9"/>
      <w:numFmt w:val="bullet"/>
      <w:lvlText w:val="•"/>
      <w:lvlJc w:val="left"/>
      <w:pPr>
        <w:ind w:left="2226" w:hanging="720"/>
      </w:pPr>
      <w:rPr>
        <w:rFonts w:ascii="Arial" w:eastAsia="Times New Roman" w:hAnsi="Arial" w:hint="default"/>
      </w:rPr>
    </w:lvl>
    <w:lvl w:ilvl="2" w:tplc="04250005">
      <w:start w:val="1"/>
      <w:numFmt w:val="bullet"/>
      <w:lvlText w:val=""/>
      <w:lvlJc w:val="left"/>
      <w:pPr>
        <w:ind w:left="2586" w:hanging="360"/>
      </w:pPr>
      <w:rPr>
        <w:rFonts w:ascii="Wingdings" w:hAnsi="Wingdings" w:cs="Wingdings" w:hint="default"/>
      </w:rPr>
    </w:lvl>
    <w:lvl w:ilvl="3" w:tplc="04250001">
      <w:start w:val="1"/>
      <w:numFmt w:val="bullet"/>
      <w:lvlText w:val=""/>
      <w:lvlJc w:val="left"/>
      <w:pPr>
        <w:ind w:left="3306" w:hanging="360"/>
      </w:pPr>
      <w:rPr>
        <w:rFonts w:ascii="Symbol" w:hAnsi="Symbol" w:cs="Symbol" w:hint="default"/>
      </w:rPr>
    </w:lvl>
    <w:lvl w:ilvl="4" w:tplc="04250003">
      <w:start w:val="1"/>
      <w:numFmt w:val="bullet"/>
      <w:lvlText w:val="o"/>
      <w:lvlJc w:val="left"/>
      <w:pPr>
        <w:ind w:left="4026" w:hanging="360"/>
      </w:pPr>
      <w:rPr>
        <w:rFonts w:ascii="Courier New" w:hAnsi="Courier New" w:cs="Courier New" w:hint="default"/>
      </w:rPr>
    </w:lvl>
    <w:lvl w:ilvl="5" w:tplc="04250005">
      <w:start w:val="1"/>
      <w:numFmt w:val="bullet"/>
      <w:lvlText w:val=""/>
      <w:lvlJc w:val="left"/>
      <w:pPr>
        <w:ind w:left="4746" w:hanging="360"/>
      </w:pPr>
      <w:rPr>
        <w:rFonts w:ascii="Wingdings" w:hAnsi="Wingdings" w:cs="Wingdings" w:hint="default"/>
      </w:rPr>
    </w:lvl>
    <w:lvl w:ilvl="6" w:tplc="04250001">
      <w:start w:val="1"/>
      <w:numFmt w:val="bullet"/>
      <w:lvlText w:val=""/>
      <w:lvlJc w:val="left"/>
      <w:pPr>
        <w:ind w:left="5466" w:hanging="360"/>
      </w:pPr>
      <w:rPr>
        <w:rFonts w:ascii="Symbol" w:hAnsi="Symbol" w:cs="Symbol" w:hint="default"/>
      </w:rPr>
    </w:lvl>
    <w:lvl w:ilvl="7" w:tplc="04250003">
      <w:start w:val="1"/>
      <w:numFmt w:val="bullet"/>
      <w:lvlText w:val="o"/>
      <w:lvlJc w:val="left"/>
      <w:pPr>
        <w:ind w:left="6186" w:hanging="360"/>
      </w:pPr>
      <w:rPr>
        <w:rFonts w:ascii="Courier New" w:hAnsi="Courier New" w:cs="Courier New" w:hint="default"/>
      </w:rPr>
    </w:lvl>
    <w:lvl w:ilvl="8" w:tplc="04250005">
      <w:start w:val="1"/>
      <w:numFmt w:val="bullet"/>
      <w:lvlText w:val=""/>
      <w:lvlJc w:val="left"/>
      <w:pPr>
        <w:ind w:left="6906" w:hanging="360"/>
      </w:pPr>
      <w:rPr>
        <w:rFonts w:ascii="Wingdings" w:hAnsi="Wingdings" w:cs="Wingdings" w:hint="default"/>
      </w:rPr>
    </w:lvl>
  </w:abstractNum>
  <w:abstractNum w:abstractNumId="8">
    <w:nsid w:val="12527B3A"/>
    <w:multiLevelType w:val="hybridMultilevel"/>
    <w:tmpl w:val="F91E78EA"/>
    <w:lvl w:ilvl="0" w:tplc="2F8EDF4C">
      <w:numFmt w:val="bullet"/>
      <w:pStyle w:val="ListBullet"/>
      <w:lvlText w:val="-"/>
      <w:lvlJc w:val="left"/>
      <w:pPr>
        <w:tabs>
          <w:tab w:val="num" w:pos="1741"/>
        </w:tabs>
        <w:ind w:left="1741" w:hanging="360"/>
      </w:pPr>
      <w:rPr>
        <w:rFonts w:ascii="Verdana" w:eastAsia="Times New Roman" w:hAnsi="Verdana" w:hint="default"/>
      </w:rPr>
    </w:lvl>
    <w:lvl w:ilvl="1" w:tplc="04090003">
      <w:start w:val="1"/>
      <w:numFmt w:val="bullet"/>
      <w:lvlText w:val="o"/>
      <w:lvlJc w:val="left"/>
      <w:pPr>
        <w:tabs>
          <w:tab w:val="num" w:pos="2461"/>
        </w:tabs>
        <w:ind w:left="2461" w:hanging="360"/>
      </w:pPr>
      <w:rPr>
        <w:rFonts w:ascii="Courier New" w:hAnsi="Courier New" w:cs="Courier New" w:hint="default"/>
      </w:rPr>
    </w:lvl>
    <w:lvl w:ilvl="2" w:tplc="04090005">
      <w:start w:val="1"/>
      <w:numFmt w:val="bullet"/>
      <w:lvlText w:val=""/>
      <w:lvlJc w:val="left"/>
      <w:pPr>
        <w:tabs>
          <w:tab w:val="num" w:pos="3181"/>
        </w:tabs>
        <w:ind w:left="3181" w:hanging="360"/>
      </w:pPr>
      <w:rPr>
        <w:rFonts w:ascii="Wingdings" w:hAnsi="Wingdings" w:cs="Wingdings" w:hint="default"/>
      </w:rPr>
    </w:lvl>
    <w:lvl w:ilvl="3" w:tplc="04090001">
      <w:start w:val="1"/>
      <w:numFmt w:val="bullet"/>
      <w:lvlText w:val=""/>
      <w:lvlJc w:val="left"/>
      <w:pPr>
        <w:tabs>
          <w:tab w:val="num" w:pos="3901"/>
        </w:tabs>
        <w:ind w:left="3901" w:hanging="360"/>
      </w:pPr>
      <w:rPr>
        <w:rFonts w:ascii="Symbol" w:hAnsi="Symbol" w:cs="Symbol" w:hint="default"/>
      </w:rPr>
    </w:lvl>
    <w:lvl w:ilvl="4" w:tplc="04090003">
      <w:start w:val="1"/>
      <w:numFmt w:val="bullet"/>
      <w:lvlText w:val="o"/>
      <w:lvlJc w:val="left"/>
      <w:pPr>
        <w:tabs>
          <w:tab w:val="num" w:pos="4621"/>
        </w:tabs>
        <w:ind w:left="4621" w:hanging="360"/>
      </w:pPr>
      <w:rPr>
        <w:rFonts w:ascii="Courier New" w:hAnsi="Courier New" w:cs="Courier New" w:hint="default"/>
      </w:rPr>
    </w:lvl>
    <w:lvl w:ilvl="5" w:tplc="04090005">
      <w:start w:val="1"/>
      <w:numFmt w:val="bullet"/>
      <w:lvlText w:val=""/>
      <w:lvlJc w:val="left"/>
      <w:pPr>
        <w:tabs>
          <w:tab w:val="num" w:pos="5341"/>
        </w:tabs>
        <w:ind w:left="5341" w:hanging="360"/>
      </w:pPr>
      <w:rPr>
        <w:rFonts w:ascii="Wingdings" w:hAnsi="Wingdings" w:cs="Wingdings" w:hint="default"/>
      </w:rPr>
    </w:lvl>
    <w:lvl w:ilvl="6" w:tplc="04090001">
      <w:start w:val="1"/>
      <w:numFmt w:val="bullet"/>
      <w:lvlText w:val=""/>
      <w:lvlJc w:val="left"/>
      <w:pPr>
        <w:tabs>
          <w:tab w:val="num" w:pos="6061"/>
        </w:tabs>
        <w:ind w:left="6061" w:hanging="360"/>
      </w:pPr>
      <w:rPr>
        <w:rFonts w:ascii="Symbol" w:hAnsi="Symbol" w:cs="Symbol" w:hint="default"/>
      </w:rPr>
    </w:lvl>
    <w:lvl w:ilvl="7" w:tplc="04090003">
      <w:start w:val="1"/>
      <w:numFmt w:val="bullet"/>
      <w:lvlText w:val="o"/>
      <w:lvlJc w:val="left"/>
      <w:pPr>
        <w:tabs>
          <w:tab w:val="num" w:pos="6781"/>
        </w:tabs>
        <w:ind w:left="6781" w:hanging="360"/>
      </w:pPr>
      <w:rPr>
        <w:rFonts w:ascii="Courier New" w:hAnsi="Courier New" w:cs="Courier New" w:hint="default"/>
      </w:rPr>
    </w:lvl>
    <w:lvl w:ilvl="8" w:tplc="04090005">
      <w:start w:val="1"/>
      <w:numFmt w:val="bullet"/>
      <w:lvlText w:val=""/>
      <w:lvlJc w:val="left"/>
      <w:pPr>
        <w:tabs>
          <w:tab w:val="num" w:pos="7501"/>
        </w:tabs>
        <w:ind w:left="7501" w:hanging="360"/>
      </w:pPr>
      <w:rPr>
        <w:rFonts w:ascii="Wingdings" w:hAnsi="Wingdings" w:cs="Wingdings" w:hint="default"/>
      </w:rPr>
    </w:lvl>
  </w:abstractNum>
  <w:abstractNum w:abstractNumId="9">
    <w:nsid w:val="14C3216E"/>
    <w:multiLevelType w:val="hybridMultilevel"/>
    <w:tmpl w:val="B65C5886"/>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0">
    <w:nsid w:val="18FE7892"/>
    <w:multiLevelType w:val="multilevel"/>
    <w:tmpl w:val="58AE8888"/>
    <w:name w:val="WW8Num14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C136F7"/>
    <w:multiLevelType w:val="hybridMultilevel"/>
    <w:tmpl w:val="CABE5EA6"/>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2">
    <w:nsid w:val="21457C2F"/>
    <w:multiLevelType w:val="multilevel"/>
    <w:tmpl w:val="0B0624BC"/>
    <w:lvl w:ilvl="0">
      <w:start w:val="1"/>
      <w:numFmt w:val="decimal"/>
      <w:lvlText w:val="%1.1"/>
      <w:lvlJc w:val="left"/>
      <w:pPr>
        <w:ind w:left="360" w:hanging="360"/>
      </w:pPr>
      <w:rPr>
        <w:rFonts w:hint="default"/>
      </w:rPr>
    </w:lvl>
    <w:lvl w:ilvl="1">
      <w:start w:val="1"/>
      <w:numFmt w:val="decimal"/>
      <w:lvlText w:val="12.%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CE6738"/>
    <w:multiLevelType w:val="hybridMultilevel"/>
    <w:tmpl w:val="5CDCEE7C"/>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4">
    <w:nsid w:val="23731F41"/>
    <w:multiLevelType w:val="hybridMultilevel"/>
    <w:tmpl w:val="65028D98"/>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5">
    <w:nsid w:val="23D02C87"/>
    <w:multiLevelType w:val="multilevel"/>
    <w:tmpl w:val="FD904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B9034B"/>
    <w:multiLevelType w:val="hybridMultilevel"/>
    <w:tmpl w:val="1FEE5F5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nsid w:val="26857603"/>
    <w:multiLevelType w:val="hybridMultilevel"/>
    <w:tmpl w:val="33500766"/>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8">
    <w:nsid w:val="26A67660"/>
    <w:multiLevelType w:val="hybridMultilevel"/>
    <w:tmpl w:val="C73AA48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nsid w:val="2F7F5EA7"/>
    <w:multiLevelType w:val="multilevel"/>
    <w:tmpl w:val="98940EC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nsid w:val="34CE0E9B"/>
    <w:multiLevelType w:val="multilevel"/>
    <w:tmpl w:val="72CA4D00"/>
    <w:lvl w:ilvl="0">
      <w:start w:val="1"/>
      <w:numFmt w:val="decimal"/>
      <w:lvlText w:val="%1.1"/>
      <w:lvlJc w:val="left"/>
      <w:pPr>
        <w:ind w:left="360" w:hanging="360"/>
      </w:pPr>
      <w:rPr>
        <w:rFonts w:hint="default"/>
      </w:rPr>
    </w:lvl>
    <w:lvl w:ilvl="1">
      <w:start w:val="1"/>
      <w:numFmt w:val="decimal"/>
      <w:lvlText w:val="14.%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5F9558E"/>
    <w:multiLevelType w:val="multilevel"/>
    <w:tmpl w:val="0262BC98"/>
    <w:lvl w:ilvl="0">
      <w:start w:val="1"/>
      <w:numFmt w:val="decimal"/>
      <w:lvlText w:val="%1.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4D3EE0"/>
    <w:multiLevelType w:val="hybridMultilevel"/>
    <w:tmpl w:val="F372F5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nsid w:val="494A599B"/>
    <w:multiLevelType w:val="hybridMultilevel"/>
    <w:tmpl w:val="A7DE9242"/>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4">
    <w:nsid w:val="4F1D3EA0"/>
    <w:multiLevelType w:val="multilevel"/>
    <w:tmpl w:val="8B025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B0133"/>
    <w:multiLevelType w:val="hybridMultilevel"/>
    <w:tmpl w:val="59B02F18"/>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6">
    <w:nsid w:val="5DCE7FF2"/>
    <w:multiLevelType w:val="hybridMultilevel"/>
    <w:tmpl w:val="586C9172"/>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7">
    <w:nsid w:val="61943927"/>
    <w:multiLevelType w:val="multilevel"/>
    <w:tmpl w:val="75EE87A8"/>
    <w:lvl w:ilvl="0">
      <w:start w:val="1"/>
      <w:numFmt w:val="decimal"/>
      <w:lvlText w:val="%1.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3E925AF"/>
    <w:multiLevelType w:val="multilevel"/>
    <w:tmpl w:val="FDA89AB6"/>
    <w:lvl w:ilvl="0">
      <w:start w:val="1"/>
      <w:numFmt w:val="decimal"/>
      <w:lvlText w:val="%1.1"/>
      <w:lvlJc w:val="left"/>
      <w:pPr>
        <w:ind w:left="360" w:hanging="360"/>
      </w:pPr>
      <w:rPr>
        <w:rFonts w:hint="default"/>
      </w:rPr>
    </w:lvl>
    <w:lvl w:ilvl="1">
      <w:start w:val="1"/>
      <w:numFmt w:val="decimal"/>
      <w:lvlText w:val="10.%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F20F09"/>
    <w:multiLevelType w:val="hybridMultilevel"/>
    <w:tmpl w:val="EB800D0E"/>
    <w:lvl w:ilvl="0" w:tplc="0425000D">
      <w:start w:val="1"/>
      <w:numFmt w:val="bullet"/>
      <w:lvlText w:val=""/>
      <w:lvlJc w:val="left"/>
      <w:pPr>
        <w:ind w:left="1429" w:hanging="360"/>
      </w:pPr>
      <w:rPr>
        <w:rFonts w:ascii="Wingdings" w:hAnsi="Wingdings" w:cs="Wingdings" w:hint="default"/>
      </w:rPr>
    </w:lvl>
    <w:lvl w:ilvl="1" w:tplc="04250003">
      <w:start w:val="1"/>
      <w:numFmt w:val="bullet"/>
      <w:lvlText w:val="o"/>
      <w:lvlJc w:val="left"/>
      <w:pPr>
        <w:ind w:left="2149" w:hanging="360"/>
      </w:pPr>
      <w:rPr>
        <w:rFonts w:ascii="Courier New" w:hAnsi="Courier New" w:cs="Courier New" w:hint="default"/>
      </w:rPr>
    </w:lvl>
    <w:lvl w:ilvl="2" w:tplc="04250005">
      <w:start w:val="1"/>
      <w:numFmt w:val="bullet"/>
      <w:lvlText w:val=""/>
      <w:lvlJc w:val="left"/>
      <w:pPr>
        <w:ind w:left="2869" w:hanging="360"/>
      </w:pPr>
      <w:rPr>
        <w:rFonts w:ascii="Wingdings" w:hAnsi="Wingdings" w:cs="Wingdings" w:hint="default"/>
      </w:rPr>
    </w:lvl>
    <w:lvl w:ilvl="3" w:tplc="04250001">
      <w:start w:val="1"/>
      <w:numFmt w:val="bullet"/>
      <w:lvlText w:val=""/>
      <w:lvlJc w:val="left"/>
      <w:pPr>
        <w:ind w:left="3589" w:hanging="360"/>
      </w:pPr>
      <w:rPr>
        <w:rFonts w:ascii="Symbol" w:hAnsi="Symbol" w:cs="Symbol" w:hint="default"/>
      </w:rPr>
    </w:lvl>
    <w:lvl w:ilvl="4" w:tplc="04250003">
      <w:start w:val="1"/>
      <w:numFmt w:val="bullet"/>
      <w:lvlText w:val="o"/>
      <w:lvlJc w:val="left"/>
      <w:pPr>
        <w:ind w:left="4309" w:hanging="360"/>
      </w:pPr>
      <w:rPr>
        <w:rFonts w:ascii="Courier New" w:hAnsi="Courier New" w:cs="Courier New" w:hint="default"/>
      </w:rPr>
    </w:lvl>
    <w:lvl w:ilvl="5" w:tplc="04250005">
      <w:start w:val="1"/>
      <w:numFmt w:val="bullet"/>
      <w:lvlText w:val=""/>
      <w:lvlJc w:val="left"/>
      <w:pPr>
        <w:ind w:left="5029" w:hanging="360"/>
      </w:pPr>
      <w:rPr>
        <w:rFonts w:ascii="Wingdings" w:hAnsi="Wingdings" w:cs="Wingdings" w:hint="default"/>
      </w:rPr>
    </w:lvl>
    <w:lvl w:ilvl="6" w:tplc="04250001">
      <w:start w:val="1"/>
      <w:numFmt w:val="bullet"/>
      <w:lvlText w:val=""/>
      <w:lvlJc w:val="left"/>
      <w:pPr>
        <w:ind w:left="5749" w:hanging="360"/>
      </w:pPr>
      <w:rPr>
        <w:rFonts w:ascii="Symbol" w:hAnsi="Symbol" w:cs="Symbol" w:hint="default"/>
      </w:rPr>
    </w:lvl>
    <w:lvl w:ilvl="7" w:tplc="04250003">
      <w:start w:val="1"/>
      <w:numFmt w:val="bullet"/>
      <w:lvlText w:val="o"/>
      <w:lvlJc w:val="left"/>
      <w:pPr>
        <w:ind w:left="6469" w:hanging="360"/>
      </w:pPr>
      <w:rPr>
        <w:rFonts w:ascii="Courier New" w:hAnsi="Courier New" w:cs="Courier New" w:hint="default"/>
      </w:rPr>
    </w:lvl>
    <w:lvl w:ilvl="8" w:tplc="04250005">
      <w:start w:val="1"/>
      <w:numFmt w:val="bullet"/>
      <w:lvlText w:val=""/>
      <w:lvlJc w:val="left"/>
      <w:pPr>
        <w:ind w:left="7189" w:hanging="360"/>
      </w:pPr>
      <w:rPr>
        <w:rFonts w:ascii="Wingdings" w:hAnsi="Wingdings" w:cs="Wingdings" w:hint="default"/>
      </w:rPr>
    </w:lvl>
  </w:abstractNum>
  <w:abstractNum w:abstractNumId="30">
    <w:nsid w:val="73EB565F"/>
    <w:multiLevelType w:val="hybridMultilevel"/>
    <w:tmpl w:val="71565FBA"/>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1">
    <w:nsid w:val="7D4B068C"/>
    <w:multiLevelType w:val="hybridMultilevel"/>
    <w:tmpl w:val="B918851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nsid w:val="7F1638D9"/>
    <w:multiLevelType w:val="hybridMultilevel"/>
    <w:tmpl w:val="1430D8FC"/>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3">
    <w:nsid w:val="7FBE67A3"/>
    <w:multiLevelType w:val="hybridMultilevel"/>
    <w:tmpl w:val="6C88FBC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4"/>
  </w:num>
  <w:num w:numId="34">
    <w:abstractNumId w:val="6"/>
  </w:num>
  <w:num w:numId="35">
    <w:abstractNumId w:val="9"/>
  </w:num>
  <w:num w:numId="36">
    <w:abstractNumId w:val="14"/>
  </w:num>
  <w:num w:numId="37">
    <w:abstractNumId w:val="23"/>
  </w:num>
  <w:num w:numId="38">
    <w:abstractNumId w:val="19"/>
  </w:num>
  <w:num w:numId="39">
    <w:abstractNumId w:val="21"/>
  </w:num>
  <w:num w:numId="40">
    <w:abstractNumId w:val="3"/>
  </w:num>
  <w:num w:numId="41">
    <w:abstractNumId w:val="32"/>
  </w:num>
  <w:num w:numId="42">
    <w:abstractNumId w:val="27"/>
  </w:num>
  <w:num w:numId="43">
    <w:abstractNumId w:val="28"/>
  </w:num>
  <w:num w:numId="44">
    <w:abstractNumId w:val="5"/>
  </w:num>
  <w:num w:numId="45">
    <w:abstractNumId w:val="12"/>
  </w:num>
  <w:num w:numId="46">
    <w:abstractNumId w:val="29"/>
  </w:num>
  <w:num w:numId="47">
    <w:abstractNumId w:val="25"/>
  </w:num>
  <w:num w:numId="48">
    <w:abstractNumId w:val="20"/>
  </w:num>
  <w:num w:numId="49">
    <w:abstractNumId w:val="16"/>
  </w:num>
  <w:num w:numId="50">
    <w:abstractNumId w:val="2"/>
  </w:num>
  <w:num w:numId="51">
    <w:abstractNumId w:val="22"/>
  </w:num>
  <w:num w:numId="52">
    <w:abstractNumId w:val="33"/>
  </w:num>
  <w:num w:numId="53">
    <w:abstractNumId w:val="31"/>
  </w:num>
  <w:num w:numId="54">
    <w:abstractNumId w:val="10"/>
  </w:num>
  <w:num w:numId="55">
    <w:abstractNumId w:val="7"/>
  </w:num>
  <w:num w:numId="56">
    <w:abstractNumId w:val="30"/>
  </w:num>
  <w:num w:numId="57">
    <w:abstractNumId w:val="11"/>
  </w:num>
  <w:num w:numId="58">
    <w:abstractNumId w:val="17"/>
  </w:num>
  <w:num w:numId="59">
    <w:abstractNumId w:val="26"/>
  </w:num>
  <w:num w:numId="60">
    <w:abstractNumId w:val="13"/>
  </w:num>
  <w:num w:numId="61">
    <w:abstractNumId w:val="18"/>
  </w:num>
  <w:num w:numId="62">
    <w:abstractNumId w:val="1"/>
  </w:num>
  <w:num w:numId="63">
    <w:abstractNumId w:val="24"/>
  </w:num>
  <w:num w:numId="64">
    <w:abstractNumId w:val="15"/>
  </w:num>
  <w:num w:numId="6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4FB"/>
    <w:rsid w:val="00005A08"/>
    <w:rsid w:val="00010868"/>
    <w:rsid w:val="00024BB0"/>
    <w:rsid w:val="0003706E"/>
    <w:rsid w:val="00044FDB"/>
    <w:rsid w:val="00057C5B"/>
    <w:rsid w:val="000962C6"/>
    <w:rsid w:val="000C305D"/>
    <w:rsid w:val="000F06DD"/>
    <w:rsid w:val="000F65A6"/>
    <w:rsid w:val="00106A84"/>
    <w:rsid w:val="00116185"/>
    <w:rsid w:val="00133836"/>
    <w:rsid w:val="00155037"/>
    <w:rsid w:val="0017506B"/>
    <w:rsid w:val="001779FD"/>
    <w:rsid w:val="00184BBB"/>
    <w:rsid w:val="001C5245"/>
    <w:rsid w:val="001F54D7"/>
    <w:rsid w:val="00211169"/>
    <w:rsid w:val="002163B5"/>
    <w:rsid w:val="002331A3"/>
    <w:rsid w:val="002525BD"/>
    <w:rsid w:val="002A1042"/>
    <w:rsid w:val="002C47BC"/>
    <w:rsid w:val="002D2B8B"/>
    <w:rsid w:val="002E4E25"/>
    <w:rsid w:val="002F0D63"/>
    <w:rsid w:val="003255C8"/>
    <w:rsid w:val="00326AF1"/>
    <w:rsid w:val="0033018B"/>
    <w:rsid w:val="00343A18"/>
    <w:rsid w:val="0036797B"/>
    <w:rsid w:val="00374BD0"/>
    <w:rsid w:val="003877B3"/>
    <w:rsid w:val="003C1229"/>
    <w:rsid w:val="003D288C"/>
    <w:rsid w:val="003D4570"/>
    <w:rsid w:val="003F39A0"/>
    <w:rsid w:val="004013B8"/>
    <w:rsid w:val="00421155"/>
    <w:rsid w:val="004316FC"/>
    <w:rsid w:val="004476AD"/>
    <w:rsid w:val="00451FAC"/>
    <w:rsid w:val="00452D72"/>
    <w:rsid w:val="00484992"/>
    <w:rsid w:val="00485403"/>
    <w:rsid w:val="00496886"/>
    <w:rsid w:val="004A5178"/>
    <w:rsid w:val="004B5748"/>
    <w:rsid w:val="004B641E"/>
    <w:rsid w:val="004D74FB"/>
    <w:rsid w:val="004E7853"/>
    <w:rsid w:val="004F0CB8"/>
    <w:rsid w:val="004F14F2"/>
    <w:rsid w:val="005010BC"/>
    <w:rsid w:val="0051769C"/>
    <w:rsid w:val="00517C60"/>
    <w:rsid w:val="00530A82"/>
    <w:rsid w:val="00535DC8"/>
    <w:rsid w:val="00574F7B"/>
    <w:rsid w:val="005835D9"/>
    <w:rsid w:val="005938FB"/>
    <w:rsid w:val="005A297C"/>
    <w:rsid w:val="005B2FD6"/>
    <w:rsid w:val="005C7BB4"/>
    <w:rsid w:val="005F0015"/>
    <w:rsid w:val="005F5F29"/>
    <w:rsid w:val="006464FE"/>
    <w:rsid w:val="0065294F"/>
    <w:rsid w:val="00673CF5"/>
    <w:rsid w:val="00696937"/>
    <w:rsid w:val="006A2B17"/>
    <w:rsid w:val="006B0AB7"/>
    <w:rsid w:val="006C3817"/>
    <w:rsid w:val="006E4F95"/>
    <w:rsid w:val="006E775C"/>
    <w:rsid w:val="006F6F50"/>
    <w:rsid w:val="007055A2"/>
    <w:rsid w:val="007347E2"/>
    <w:rsid w:val="00750A6E"/>
    <w:rsid w:val="0077361B"/>
    <w:rsid w:val="007765C7"/>
    <w:rsid w:val="007769D1"/>
    <w:rsid w:val="00780AD7"/>
    <w:rsid w:val="00787044"/>
    <w:rsid w:val="007B478D"/>
    <w:rsid w:val="007E7015"/>
    <w:rsid w:val="0081415C"/>
    <w:rsid w:val="008152E9"/>
    <w:rsid w:val="008354A6"/>
    <w:rsid w:val="00861B1F"/>
    <w:rsid w:val="008803BB"/>
    <w:rsid w:val="008A6572"/>
    <w:rsid w:val="008E6997"/>
    <w:rsid w:val="009007AB"/>
    <w:rsid w:val="00902FDD"/>
    <w:rsid w:val="00931531"/>
    <w:rsid w:val="00934EEC"/>
    <w:rsid w:val="009424D2"/>
    <w:rsid w:val="00962B7D"/>
    <w:rsid w:val="00973C5D"/>
    <w:rsid w:val="00991E6D"/>
    <w:rsid w:val="009969F0"/>
    <w:rsid w:val="009A1F87"/>
    <w:rsid w:val="009A5EAD"/>
    <w:rsid w:val="009F58BE"/>
    <w:rsid w:val="00A37196"/>
    <w:rsid w:val="00A82610"/>
    <w:rsid w:val="00AA1734"/>
    <w:rsid w:val="00AB1754"/>
    <w:rsid w:val="00B00DC0"/>
    <w:rsid w:val="00B02331"/>
    <w:rsid w:val="00B23F84"/>
    <w:rsid w:val="00B4238F"/>
    <w:rsid w:val="00BC00D9"/>
    <w:rsid w:val="00BD14C2"/>
    <w:rsid w:val="00BE1EF3"/>
    <w:rsid w:val="00BE26AE"/>
    <w:rsid w:val="00BE43E2"/>
    <w:rsid w:val="00BF034F"/>
    <w:rsid w:val="00BF0F71"/>
    <w:rsid w:val="00BF3DAF"/>
    <w:rsid w:val="00BF42BC"/>
    <w:rsid w:val="00BF6847"/>
    <w:rsid w:val="00C04448"/>
    <w:rsid w:val="00C24210"/>
    <w:rsid w:val="00C31E56"/>
    <w:rsid w:val="00C376F2"/>
    <w:rsid w:val="00C62B4F"/>
    <w:rsid w:val="00C7421B"/>
    <w:rsid w:val="00C74845"/>
    <w:rsid w:val="00C9079B"/>
    <w:rsid w:val="00C90ECA"/>
    <w:rsid w:val="00C91CD1"/>
    <w:rsid w:val="00CC7F9D"/>
    <w:rsid w:val="00CD152B"/>
    <w:rsid w:val="00CD1767"/>
    <w:rsid w:val="00CE35EF"/>
    <w:rsid w:val="00CE5B26"/>
    <w:rsid w:val="00CF588A"/>
    <w:rsid w:val="00CF7413"/>
    <w:rsid w:val="00D35B80"/>
    <w:rsid w:val="00D42541"/>
    <w:rsid w:val="00D46C58"/>
    <w:rsid w:val="00D51325"/>
    <w:rsid w:val="00D5543F"/>
    <w:rsid w:val="00D73070"/>
    <w:rsid w:val="00D865A9"/>
    <w:rsid w:val="00D873BF"/>
    <w:rsid w:val="00DB1E89"/>
    <w:rsid w:val="00DB7DE1"/>
    <w:rsid w:val="00DC0148"/>
    <w:rsid w:val="00DD7EAB"/>
    <w:rsid w:val="00DF7E8A"/>
    <w:rsid w:val="00E00033"/>
    <w:rsid w:val="00E14C89"/>
    <w:rsid w:val="00E205C3"/>
    <w:rsid w:val="00E23032"/>
    <w:rsid w:val="00E26186"/>
    <w:rsid w:val="00E3321E"/>
    <w:rsid w:val="00E5514C"/>
    <w:rsid w:val="00EA160B"/>
    <w:rsid w:val="00EA1656"/>
    <w:rsid w:val="00EA2350"/>
    <w:rsid w:val="00EA2660"/>
    <w:rsid w:val="00EB3CA3"/>
    <w:rsid w:val="00EB6881"/>
    <w:rsid w:val="00EE0E72"/>
    <w:rsid w:val="00F22CC7"/>
    <w:rsid w:val="00F27ACE"/>
    <w:rsid w:val="00F313C3"/>
    <w:rsid w:val="00F446AA"/>
    <w:rsid w:val="00F5752A"/>
    <w:rsid w:val="00FB5099"/>
    <w:rsid w:val="00FC2639"/>
    <w:rsid w:val="00FD133E"/>
    <w:rsid w:val="00FE552E"/>
    <w:rsid w:val="00FF3999"/>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D74FB"/>
    <w:pPr>
      <w:spacing w:before="240" w:after="240"/>
      <w:jc w:val="both"/>
    </w:pPr>
    <w:rPr>
      <w:rFonts w:cs="Calibri"/>
      <w:lang w:eastAsia="en-US"/>
    </w:rPr>
  </w:style>
  <w:style w:type="paragraph" w:styleId="Heading1">
    <w:name w:val="heading 1"/>
    <w:basedOn w:val="Normal"/>
    <w:next w:val="Normal"/>
    <w:link w:val="Heading1Char"/>
    <w:uiPriority w:val="99"/>
    <w:qFormat/>
    <w:rsid w:val="004D74FB"/>
    <w:pPr>
      <w:keepNext/>
      <w:keepLines/>
      <w:numPr>
        <w:numId w:val="33"/>
      </w:numPr>
      <w:outlineLvl w:val="0"/>
    </w:pPr>
    <w:rPr>
      <w:rFonts w:eastAsia="SimSun"/>
      <w:b/>
      <w:bCs/>
      <w:sz w:val="28"/>
      <w:szCs w:val="28"/>
    </w:rPr>
  </w:style>
  <w:style w:type="paragraph" w:styleId="Heading2">
    <w:name w:val="heading 2"/>
    <w:basedOn w:val="Normal"/>
    <w:next w:val="Normal"/>
    <w:link w:val="Heading2Char"/>
    <w:uiPriority w:val="99"/>
    <w:qFormat/>
    <w:rsid w:val="004D74FB"/>
    <w:pPr>
      <w:keepNext/>
      <w:keepLines/>
      <w:numPr>
        <w:ilvl w:val="1"/>
        <w:numId w:val="33"/>
      </w:numPr>
      <w:outlineLvl w:val="1"/>
    </w:pPr>
    <w:rPr>
      <w:rFonts w:eastAsia="SimSun"/>
      <w:b/>
      <w:bCs/>
      <w:sz w:val="24"/>
      <w:szCs w:val="24"/>
    </w:rPr>
  </w:style>
  <w:style w:type="paragraph" w:styleId="Heading3">
    <w:name w:val="heading 3"/>
    <w:basedOn w:val="Normal"/>
    <w:next w:val="Normal"/>
    <w:link w:val="Heading3Char"/>
    <w:uiPriority w:val="99"/>
    <w:qFormat/>
    <w:rsid w:val="004D74FB"/>
    <w:pPr>
      <w:numPr>
        <w:ilvl w:val="2"/>
        <w:numId w:val="33"/>
      </w:numPr>
      <w:outlineLvl w:val="2"/>
    </w:pPr>
    <w:rPr>
      <w:b/>
      <w:bCs/>
    </w:rPr>
  </w:style>
  <w:style w:type="paragraph" w:styleId="Heading4">
    <w:name w:val="heading 4"/>
    <w:basedOn w:val="Normal"/>
    <w:next w:val="Normal"/>
    <w:link w:val="Heading4Char"/>
    <w:uiPriority w:val="99"/>
    <w:qFormat/>
    <w:rsid w:val="004D74FB"/>
    <w:pPr>
      <w:keepNext/>
      <w:keepLines/>
      <w:numPr>
        <w:ilvl w:val="3"/>
        <w:numId w:val="33"/>
      </w:numPr>
      <w:spacing w:before="200" w:after="0"/>
      <w:outlineLvl w:val="3"/>
    </w:pPr>
    <w:rPr>
      <w:rFonts w:ascii="Cambria" w:eastAsia="SimSun" w:hAnsi="Cambria" w:cs="Cambria"/>
      <w:b/>
      <w:bCs/>
      <w:i/>
      <w:iCs/>
      <w:color w:val="4F81BD"/>
    </w:rPr>
  </w:style>
  <w:style w:type="paragraph" w:styleId="Heading5">
    <w:name w:val="heading 5"/>
    <w:basedOn w:val="Normal"/>
    <w:next w:val="Normal"/>
    <w:link w:val="Heading5Char"/>
    <w:uiPriority w:val="99"/>
    <w:qFormat/>
    <w:rsid w:val="004D74FB"/>
    <w:pPr>
      <w:keepNext/>
      <w:keepLines/>
      <w:numPr>
        <w:ilvl w:val="4"/>
        <w:numId w:val="33"/>
      </w:numPr>
      <w:spacing w:before="200" w:after="0"/>
      <w:outlineLvl w:val="4"/>
    </w:pPr>
    <w:rPr>
      <w:rFonts w:ascii="Cambria" w:eastAsia="SimSun" w:hAnsi="Cambria" w:cs="Cambria"/>
      <w:color w:val="243F60"/>
    </w:rPr>
  </w:style>
  <w:style w:type="paragraph" w:styleId="Heading6">
    <w:name w:val="heading 6"/>
    <w:basedOn w:val="Normal"/>
    <w:next w:val="Normal"/>
    <w:link w:val="Heading6Char"/>
    <w:uiPriority w:val="99"/>
    <w:qFormat/>
    <w:rsid w:val="004D74FB"/>
    <w:pPr>
      <w:keepNext/>
      <w:keepLines/>
      <w:numPr>
        <w:ilvl w:val="5"/>
        <w:numId w:val="33"/>
      </w:numPr>
      <w:spacing w:before="200" w:after="0"/>
      <w:outlineLvl w:val="5"/>
    </w:pPr>
    <w:rPr>
      <w:rFonts w:ascii="Cambria" w:eastAsia="SimSun" w:hAnsi="Cambria" w:cs="Cambria"/>
      <w:i/>
      <w:iCs/>
      <w:color w:val="243F60"/>
    </w:rPr>
  </w:style>
  <w:style w:type="paragraph" w:styleId="Heading7">
    <w:name w:val="heading 7"/>
    <w:basedOn w:val="Normal"/>
    <w:next w:val="Normal"/>
    <w:link w:val="Heading7Char"/>
    <w:uiPriority w:val="99"/>
    <w:qFormat/>
    <w:rsid w:val="004D74FB"/>
    <w:pPr>
      <w:keepNext/>
      <w:keepLines/>
      <w:numPr>
        <w:ilvl w:val="6"/>
        <w:numId w:val="33"/>
      </w:numPr>
      <w:spacing w:before="200" w:after="0"/>
      <w:outlineLvl w:val="6"/>
    </w:pPr>
    <w:rPr>
      <w:rFonts w:ascii="Cambria" w:eastAsia="SimSun" w:hAnsi="Cambria" w:cs="Cambria"/>
      <w:i/>
      <w:iCs/>
      <w:color w:val="404040"/>
    </w:rPr>
  </w:style>
  <w:style w:type="paragraph" w:styleId="Heading8">
    <w:name w:val="heading 8"/>
    <w:basedOn w:val="Normal"/>
    <w:next w:val="Normal"/>
    <w:link w:val="Heading8Char"/>
    <w:uiPriority w:val="99"/>
    <w:qFormat/>
    <w:rsid w:val="004D74FB"/>
    <w:pPr>
      <w:keepNext/>
      <w:keepLines/>
      <w:numPr>
        <w:ilvl w:val="7"/>
        <w:numId w:val="33"/>
      </w:numPr>
      <w:spacing w:before="200" w:after="0"/>
      <w:outlineLvl w:val="7"/>
    </w:pPr>
    <w:rPr>
      <w:rFonts w:ascii="Cambria" w:eastAsia="SimSun" w:hAnsi="Cambria" w:cs="Cambria"/>
      <w:color w:val="404040"/>
      <w:sz w:val="20"/>
      <w:szCs w:val="20"/>
    </w:rPr>
  </w:style>
  <w:style w:type="paragraph" w:styleId="Heading9">
    <w:name w:val="heading 9"/>
    <w:basedOn w:val="Normal"/>
    <w:next w:val="Normal"/>
    <w:link w:val="Heading9Char"/>
    <w:uiPriority w:val="99"/>
    <w:qFormat/>
    <w:rsid w:val="004D74FB"/>
    <w:pPr>
      <w:keepNext/>
      <w:keepLines/>
      <w:numPr>
        <w:ilvl w:val="8"/>
        <w:numId w:val="33"/>
      </w:numPr>
      <w:spacing w:before="200" w:after="0"/>
      <w:outlineLvl w:val="8"/>
    </w:pPr>
    <w:rPr>
      <w:rFonts w:ascii="Cambria" w:eastAsia="SimSu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74FB"/>
    <w:rPr>
      <w:rFonts w:eastAsia="SimSun" w:cs="Calibri"/>
      <w:b/>
      <w:bCs/>
      <w:sz w:val="28"/>
      <w:szCs w:val="28"/>
      <w:lang w:eastAsia="en-US"/>
    </w:rPr>
  </w:style>
  <w:style w:type="character" w:customStyle="1" w:styleId="Heading2Char">
    <w:name w:val="Heading 2 Char"/>
    <w:basedOn w:val="DefaultParagraphFont"/>
    <w:link w:val="Heading2"/>
    <w:uiPriority w:val="99"/>
    <w:rsid w:val="004D74FB"/>
    <w:rPr>
      <w:rFonts w:eastAsia="SimSun" w:cs="Calibri"/>
      <w:b/>
      <w:bCs/>
      <w:sz w:val="24"/>
      <w:szCs w:val="24"/>
      <w:lang w:eastAsia="en-US"/>
    </w:rPr>
  </w:style>
  <w:style w:type="character" w:customStyle="1" w:styleId="Heading3Char">
    <w:name w:val="Heading 3 Char"/>
    <w:basedOn w:val="DefaultParagraphFont"/>
    <w:link w:val="Heading3"/>
    <w:uiPriority w:val="99"/>
    <w:rsid w:val="004D74FB"/>
    <w:rPr>
      <w:rFonts w:cs="Calibri"/>
      <w:b/>
      <w:bCs/>
      <w:lang w:eastAsia="en-US"/>
    </w:rPr>
  </w:style>
  <w:style w:type="character" w:customStyle="1" w:styleId="Heading4Char">
    <w:name w:val="Heading 4 Char"/>
    <w:basedOn w:val="DefaultParagraphFont"/>
    <w:link w:val="Heading4"/>
    <w:uiPriority w:val="99"/>
    <w:rsid w:val="004D74FB"/>
    <w:rPr>
      <w:rFonts w:ascii="Cambria" w:eastAsia="SimSun" w:hAnsi="Cambria" w:cs="Cambria"/>
      <w:b/>
      <w:bCs/>
      <w:i/>
      <w:iCs/>
      <w:color w:val="4F81BD"/>
      <w:lang w:eastAsia="en-US"/>
    </w:rPr>
  </w:style>
  <w:style w:type="character" w:customStyle="1" w:styleId="Heading5Char">
    <w:name w:val="Heading 5 Char"/>
    <w:basedOn w:val="DefaultParagraphFont"/>
    <w:link w:val="Heading5"/>
    <w:uiPriority w:val="99"/>
    <w:rsid w:val="004D74FB"/>
    <w:rPr>
      <w:rFonts w:ascii="Cambria" w:eastAsia="SimSun" w:hAnsi="Cambria" w:cs="Cambria"/>
      <w:color w:val="243F60"/>
      <w:lang w:eastAsia="en-US"/>
    </w:rPr>
  </w:style>
  <w:style w:type="character" w:customStyle="1" w:styleId="Heading6Char">
    <w:name w:val="Heading 6 Char"/>
    <w:basedOn w:val="DefaultParagraphFont"/>
    <w:link w:val="Heading6"/>
    <w:uiPriority w:val="99"/>
    <w:rsid w:val="004D74FB"/>
    <w:rPr>
      <w:rFonts w:ascii="Cambria" w:eastAsia="SimSun" w:hAnsi="Cambria" w:cs="Cambria"/>
      <w:i/>
      <w:iCs/>
      <w:color w:val="243F60"/>
      <w:lang w:eastAsia="en-US"/>
    </w:rPr>
  </w:style>
  <w:style w:type="character" w:customStyle="1" w:styleId="Heading7Char">
    <w:name w:val="Heading 7 Char"/>
    <w:basedOn w:val="DefaultParagraphFont"/>
    <w:link w:val="Heading7"/>
    <w:uiPriority w:val="99"/>
    <w:rsid w:val="004D74FB"/>
    <w:rPr>
      <w:rFonts w:ascii="Cambria" w:eastAsia="SimSun" w:hAnsi="Cambria" w:cs="Cambria"/>
      <w:i/>
      <w:iCs/>
      <w:color w:val="404040"/>
      <w:lang w:eastAsia="en-US"/>
    </w:rPr>
  </w:style>
  <w:style w:type="character" w:customStyle="1" w:styleId="Heading8Char">
    <w:name w:val="Heading 8 Char"/>
    <w:basedOn w:val="DefaultParagraphFont"/>
    <w:link w:val="Heading8"/>
    <w:uiPriority w:val="99"/>
    <w:rsid w:val="004D74FB"/>
    <w:rPr>
      <w:rFonts w:ascii="Cambria" w:eastAsia="SimSun" w:hAnsi="Cambria" w:cs="Cambria"/>
      <w:color w:val="404040"/>
      <w:sz w:val="20"/>
      <w:szCs w:val="20"/>
      <w:lang w:eastAsia="en-US"/>
    </w:rPr>
  </w:style>
  <w:style w:type="character" w:customStyle="1" w:styleId="Heading9Char">
    <w:name w:val="Heading 9 Char"/>
    <w:basedOn w:val="DefaultParagraphFont"/>
    <w:link w:val="Heading9"/>
    <w:uiPriority w:val="99"/>
    <w:rsid w:val="004D74FB"/>
    <w:rPr>
      <w:rFonts w:ascii="Cambria" w:eastAsia="SimSun" w:hAnsi="Cambria" w:cs="Cambria"/>
      <w:i/>
      <w:iCs/>
      <w:color w:val="404040"/>
      <w:sz w:val="20"/>
      <w:szCs w:val="20"/>
      <w:lang w:eastAsia="en-US"/>
    </w:rPr>
  </w:style>
  <w:style w:type="paragraph" w:styleId="Header">
    <w:name w:val="header"/>
    <w:basedOn w:val="Normal"/>
    <w:link w:val="HeaderChar"/>
    <w:uiPriority w:val="99"/>
    <w:rsid w:val="004D74FB"/>
    <w:pPr>
      <w:tabs>
        <w:tab w:val="center" w:pos="4513"/>
        <w:tab w:val="right" w:pos="9026"/>
      </w:tabs>
      <w:spacing w:after="0"/>
    </w:pPr>
  </w:style>
  <w:style w:type="character" w:customStyle="1" w:styleId="HeaderChar">
    <w:name w:val="Header Char"/>
    <w:basedOn w:val="DefaultParagraphFont"/>
    <w:link w:val="Header"/>
    <w:uiPriority w:val="99"/>
    <w:rsid w:val="004D74FB"/>
  </w:style>
  <w:style w:type="paragraph" w:styleId="Footer">
    <w:name w:val="footer"/>
    <w:basedOn w:val="Normal"/>
    <w:link w:val="FooterChar"/>
    <w:uiPriority w:val="99"/>
    <w:rsid w:val="004D74FB"/>
    <w:pPr>
      <w:tabs>
        <w:tab w:val="center" w:pos="4513"/>
        <w:tab w:val="right" w:pos="9026"/>
      </w:tabs>
      <w:spacing w:after="0"/>
    </w:pPr>
  </w:style>
  <w:style w:type="character" w:customStyle="1" w:styleId="FooterChar">
    <w:name w:val="Footer Char"/>
    <w:basedOn w:val="DefaultParagraphFont"/>
    <w:link w:val="Footer"/>
    <w:uiPriority w:val="99"/>
    <w:rsid w:val="004D74FB"/>
  </w:style>
  <w:style w:type="table" w:styleId="TableGrid">
    <w:name w:val="Table Grid"/>
    <w:basedOn w:val="TableNormal"/>
    <w:uiPriority w:val="99"/>
    <w:rsid w:val="004D74F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D74FB"/>
    <w:pPr>
      <w:ind w:left="720"/>
    </w:pPr>
  </w:style>
  <w:style w:type="character" w:styleId="Hyperlink">
    <w:name w:val="Hyperlink"/>
    <w:basedOn w:val="DefaultParagraphFont"/>
    <w:uiPriority w:val="99"/>
    <w:rsid w:val="004D74FB"/>
    <w:rPr>
      <w:color w:val="0000FF"/>
      <w:u w:val="single"/>
    </w:rPr>
  </w:style>
  <w:style w:type="paragraph" w:styleId="TOC1">
    <w:name w:val="toc 1"/>
    <w:basedOn w:val="Normal"/>
    <w:next w:val="Normal"/>
    <w:autoRedefine/>
    <w:uiPriority w:val="99"/>
    <w:semiHidden/>
    <w:rsid w:val="004D74FB"/>
    <w:pPr>
      <w:spacing w:after="100"/>
    </w:pPr>
  </w:style>
  <w:style w:type="paragraph" w:styleId="TOC2">
    <w:name w:val="toc 2"/>
    <w:basedOn w:val="Normal"/>
    <w:next w:val="Normal"/>
    <w:autoRedefine/>
    <w:uiPriority w:val="99"/>
    <w:semiHidden/>
    <w:rsid w:val="004D74FB"/>
    <w:pPr>
      <w:spacing w:after="100"/>
      <w:ind w:left="220"/>
    </w:pPr>
  </w:style>
  <w:style w:type="character" w:styleId="CommentReference">
    <w:name w:val="annotation reference"/>
    <w:basedOn w:val="DefaultParagraphFont"/>
    <w:uiPriority w:val="99"/>
    <w:semiHidden/>
    <w:rsid w:val="004D74FB"/>
    <w:rPr>
      <w:sz w:val="16"/>
      <w:szCs w:val="16"/>
    </w:rPr>
  </w:style>
  <w:style w:type="paragraph" w:styleId="CommentText">
    <w:name w:val="annotation text"/>
    <w:basedOn w:val="Normal"/>
    <w:link w:val="CommentTextChar"/>
    <w:uiPriority w:val="99"/>
    <w:semiHidden/>
    <w:rsid w:val="004D74FB"/>
    <w:rPr>
      <w:sz w:val="20"/>
      <w:szCs w:val="20"/>
    </w:rPr>
  </w:style>
  <w:style w:type="character" w:customStyle="1" w:styleId="CommentTextChar">
    <w:name w:val="Comment Text Char"/>
    <w:basedOn w:val="DefaultParagraphFont"/>
    <w:link w:val="CommentText"/>
    <w:uiPriority w:val="99"/>
    <w:semiHidden/>
    <w:rsid w:val="004D74FB"/>
    <w:rPr>
      <w:sz w:val="20"/>
      <w:szCs w:val="20"/>
    </w:rPr>
  </w:style>
  <w:style w:type="paragraph" w:styleId="BalloonText">
    <w:name w:val="Balloon Text"/>
    <w:basedOn w:val="Normal"/>
    <w:link w:val="BalloonTextChar"/>
    <w:uiPriority w:val="99"/>
    <w:semiHidden/>
    <w:rsid w:val="004D74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FB"/>
    <w:rPr>
      <w:rFonts w:ascii="Tahoma" w:hAnsi="Tahoma" w:cs="Tahoma"/>
      <w:sz w:val="16"/>
      <w:szCs w:val="16"/>
    </w:rPr>
  </w:style>
  <w:style w:type="paragraph" w:styleId="BodyTextIndent2">
    <w:name w:val="Body Text Indent 2"/>
    <w:basedOn w:val="Normal"/>
    <w:link w:val="BodyTextIndent2Char"/>
    <w:uiPriority w:val="99"/>
    <w:rsid w:val="004A5178"/>
    <w:pPr>
      <w:suppressAutoHyphens/>
      <w:spacing w:before="0" w:after="0"/>
      <w:ind w:left="720" w:hanging="72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rsid w:val="004A5178"/>
    <w:rPr>
      <w:rFonts w:ascii="Times New Roman" w:hAnsi="Times New Roman" w:cs="Times New Roman"/>
      <w:sz w:val="24"/>
      <w:szCs w:val="24"/>
      <w:lang w:eastAsia="ar-SA" w:bidi="ar-SA"/>
    </w:rPr>
  </w:style>
  <w:style w:type="paragraph" w:styleId="ListBullet">
    <w:name w:val="List Bullet"/>
    <w:basedOn w:val="Normal"/>
    <w:autoRedefine/>
    <w:uiPriority w:val="99"/>
    <w:rsid w:val="004A5178"/>
    <w:pPr>
      <w:numPr>
        <w:numId w:val="65"/>
      </w:numPr>
      <w:suppressAutoHyphens/>
      <w:spacing w:before="0" w:after="120"/>
    </w:pPr>
    <w:rPr>
      <w:rFonts w:ascii="Verdana" w:eastAsia="Times New Roman" w:hAnsi="Verdana" w:cs="Verdana"/>
      <w:sz w:val="20"/>
      <w:szCs w:val="20"/>
      <w:lang w:eastAsia="et-EE"/>
    </w:rPr>
  </w:style>
  <w:style w:type="character" w:styleId="FollowedHyperlink">
    <w:name w:val="FollowedHyperlink"/>
    <w:basedOn w:val="DefaultParagraphFont"/>
    <w:uiPriority w:val="99"/>
    <w:semiHidden/>
    <w:rsid w:val="00B0233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k.ee/et/taotlejale/roheline-investeerimisskeem/toetusele-viitam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1811</Words>
  <Characters>10504</Characters>
  <Application>Microsoft Office Outlook</Application>
  <DocSecurity>0</DocSecurity>
  <Lines>0</Lines>
  <Paragraphs>0</Paragraphs>
  <ScaleCrop>false</ScaleCrop>
  <Company>Veemajanduse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3</dc:title>
  <dc:subject/>
  <dc:creator>Argo Teral</dc:creator>
  <cp:keywords/>
  <dc:description/>
  <cp:lastModifiedBy>1</cp:lastModifiedBy>
  <cp:revision>2</cp:revision>
  <dcterms:created xsi:type="dcterms:W3CDTF">2014-01-15T14:41:00Z</dcterms:created>
  <dcterms:modified xsi:type="dcterms:W3CDTF">2014-01-15T14:41:00Z</dcterms:modified>
</cp:coreProperties>
</file>